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09" w:rsidRDefault="00A00964" w:rsidP="000E5609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E5609">
        <w:rPr>
          <w:rFonts w:ascii="Times New Roman" w:hAnsi="Times New Roman"/>
          <w:sz w:val="26"/>
          <w:szCs w:val="26"/>
        </w:rPr>
        <w:t>Свод предложений,</w:t>
      </w:r>
    </w:p>
    <w:p w:rsidR="00A00964" w:rsidRPr="000E5609" w:rsidRDefault="000E5609" w:rsidP="000E5609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E5609">
        <w:rPr>
          <w:rFonts w:ascii="Times New Roman" w:hAnsi="Times New Roman"/>
          <w:sz w:val="26"/>
          <w:szCs w:val="26"/>
        </w:rPr>
        <w:t xml:space="preserve"> </w:t>
      </w:r>
      <w:r w:rsidR="00A00964" w:rsidRPr="000E5609">
        <w:rPr>
          <w:rFonts w:ascii="Times New Roman" w:hAnsi="Times New Roman"/>
          <w:sz w:val="26"/>
          <w:szCs w:val="26"/>
        </w:rPr>
        <w:t xml:space="preserve">поступивших в </w:t>
      </w:r>
      <w:r w:rsidRPr="000E5609">
        <w:rPr>
          <w:rFonts w:ascii="Times New Roman" w:hAnsi="Times New Roman"/>
          <w:sz w:val="26"/>
          <w:szCs w:val="26"/>
        </w:rPr>
        <w:t>связи с проведением публичного обсуждения проекта муниципального правового акта, затрагивающего вопросы осуществления предпринимательской, инвестиционной и иной экономической деятельности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A00964" w:rsidRPr="00A00964" w:rsidRDefault="00A00964" w:rsidP="00A00964">
      <w:pPr>
        <w:pStyle w:val="a3"/>
        <w:spacing w:before="0"/>
        <w:ind w:firstLine="0"/>
        <w:jc w:val="center"/>
        <w:rPr>
          <w:rFonts w:eastAsia="Calibri"/>
          <w:u w:val="single"/>
        </w:rPr>
      </w:pPr>
      <w:r w:rsidRPr="00A00964">
        <w:rPr>
          <w:rFonts w:eastAsia="Calibri"/>
          <w:u w:val="single"/>
        </w:rPr>
        <w:t>Постановления Администрации Переславль-Залесского муниципального округа Ярославской области «О мерах по пресечению самовольного занятия земельных участков на территории на территории Переславль-Залесского муниципального округа Ярославской области и их демонтажа</w:t>
      </w:r>
    </w:p>
    <w:p w:rsidR="00A00964" w:rsidRPr="00A00964" w:rsidRDefault="00A00964" w:rsidP="00A00964">
      <w:pPr>
        <w:pStyle w:val="a3"/>
        <w:spacing w:before="0"/>
        <w:ind w:firstLine="0"/>
        <w:jc w:val="center"/>
        <w:rPr>
          <w:sz w:val="20"/>
        </w:rPr>
      </w:pPr>
      <w:r w:rsidRPr="00A00964">
        <w:rPr>
          <w:sz w:val="20"/>
        </w:rPr>
        <w:t xml:space="preserve">   (наименование проекта муниципального нормативного правового акта)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A00964" w:rsidRDefault="00A00964" w:rsidP="00A00964">
      <w:pPr>
        <w:pStyle w:val="a3"/>
        <w:spacing w:before="0"/>
        <w:ind w:firstLine="567"/>
      </w:pPr>
      <w:r w:rsidRPr="00A00964">
        <w:t xml:space="preserve">В результате </w:t>
      </w:r>
      <w:r w:rsidR="000E5609">
        <w:t>публичного обсуждения</w:t>
      </w:r>
      <w:r w:rsidRPr="00A00964">
        <w:t xml:space="preserve">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</w:t>
      </w:r>
      <w:r w:rsidR="000E5609">
        <w:t>поступило 7</w:t>
      </w:r>
      <w:r w:rsidR="00BA1B6A">
        <w:t xml:space="preserve"> </w:t>
      </w:r>
      <w:r w:rsidR="000E5609">
        <w:t xml:space="preserve">предложений. </w:t>
      </w:r>
    </w:p>
    <w:p w:rsidR="000E5609" w:rsidRDefault="000E5609" w:rsidP="00A00964">
      <w:pPr>
        <w:pStyle w:val="a3"/>
        <w:spacing w:before="0"/>
        <w:ind w:firstLine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1"/>
        <w:gridCol w:w="4640"/>
      </w:tblGrid>
      <w:tr w:rsidR="000E5609" w:rsidRPr="00DE0ADF" w:rsidTr="00BA1B6A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09" w:rsidRPr="00DE0ADF" w:rsidRDefault="000E5609" w:rsidP="001F7D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E0ADF">
              <w:rPr>
                <w:rFonts w:ascii="Times New Roman" w:eastAsia="Calibri" w:hAnsi="Times New Roman"/>
                <w:b/>
                <w:sz w:val="26"/>
                <w:szCs w:val="26"/>
              </w:rPr>
              <w:t>Поступившие предложения</w:t>
            </w:r>
          </w:p>
          <w:p w:rsidR="000E5609" w:rsidRPr="00DE0ADF" w:rsidRDefault="000E5609" w:rsidP="001F7D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E0ADF">
              <w:rPr>
                <w:rFonts w:ascii="Times New Roman" w:eastAsia="Calibri" w:hAnsi="Times New Roman"/>
                <w:b/>
                <w:sz w:val="26"/>
                <w:szCs w:val="26"/>
              </w:rPr>
              <w:t>(от кого внесено предложение)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09" w:rsidRPr="00DE0ADF" w:rsidRDefault="000E5609" w:rsidP="001F7D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E0ADF">
              <w:rPr>
                <w:rFonts w:ascii="Times New Roman" w:eastAsia="Calibri" w:hAnsi="Times New Roman"/>
                <w:b/>
                <w:sz w:val="26"/>
                <w:szCs w:val="26"/>
              </w:rPr>
              <w:t>Учет предложений либо их отклонение с указанием причин</w:t>
            </w:r>
          </w:p>
        </w:tc>
      </w:tr>
      <w:tr w:rsidR="000E5609" w:rsidRPr="004723BA" w:rsidTr="00BA1B6A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6A" w:rsidRPr="004723BA" w:rsidRDefault="00BA1B6A" w:rsidP="00BA1B6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3BA">
              <w:rPr>
                <w:rFonts w:ascii="Times New Roman" w:hAnsi="Times New Roman"/>
                <w:sz w:val="26"/>
                <w:szCs w:val="26"/>
              </w:rPr>
              <w:t>От Уполномоченного по защите прав предпринимателей в Ярославской области Бакирова А.Ф.</w:t>
            </w:r>
          </w:p>
          <w:p w:rsidR="00D36C71" w:rsidRPr="004723BA" w:rsidRDefault="00D36C71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>- В пункте 1.8 Порядка демонтажа определено, что демонтаж объекта —</w:t>
            </w:r>
          </w:p>
          <w:p w:rsidR="00D36C71" w:rsidRPr="004723BA" w:rsidRDefault="00D36C71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разборка незаконно размещенного объекта, не являющегося объектом капитального строительства, на составляющие элементы, в </w:t>
            </w:r>
            <w:r w:rsidR="00871393">
              <w:rPr>
                <w:rFonts w:ascii="Times New Roman" w:eastAsia="Calibri" w:hAnsi="Times New Roman"/>
                <w:sz w:val="26"/>
                <w:szCs w:val="26"/>
              </w:rPr>
              <w:t>том</w:t>
            </w: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 числе с нанесением ущерба другим объектам, с которыми демонтируемый объект конструктивно связан.</w:t>
            </w:r>
          </w:p>
          <w:p w:rsidR="00D36C71" w:rsidRPr="004723BA" w:rsidRDefault="00D36C71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>Вместе с тем демонтаж объектов должен осуществляться с соблюдением прав третьих лиц и без причинения ущерба другим объектам. Это требование вытекает из Конституции РФ (u. 3 ст. 17, ч. 2 ст. 35), Гражданского кодекса РФ (ст. 1, ст. 209, ст. 1064), Градостроительного кодекса РФ и подтверждается судебной практикой. Нарушение данных принципов может повлечь гражданско-правовую ответственность и обязанность возместить причинённый вред.</w:t>
            </w:r>
          </w:p>
          <w:p w:rsidR="00D36C71" w:rsidRPr="004723BA" w:rsidRDefault="00D36C71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D36C71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- В разделе 1 Порядка демонтажа в целях соблюдения правовой определенности предлагается указать на то, что положения Порядка демонтажа не </w:t>
            </w:r>
            <w:r w:rsidRPr="004723B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распространяются на правоотношения, возникающие из договоров на право размещения нестационарного торгового объекта, заключенных на основании соответствующего муниципального правового акта.</w:t>
            </w:r>
          </w:p>
          <w:p w:rsidR="00FF4481" w:rsidRPr="004723BA" w:rsidRDefault="00FF4481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9074F3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В пунктах 2.2 и 3.2.1 Порядка демонтажа формулировки «в установленный срок, но не более десяти дней», «который не может быть более четырнадцати дней» допускают </w:t>
            </w:r>
            <w:r w:rsidRPr="004723BA">
              <w:rPr>
                <w:rFonts w:ascii="Times New Roman" w:eastAsia="Calibri" w:hAnsi="Times New Roman"/>
                <w:sz w:val="26"/>
                <w:szCs w:val="26"/>
              </w:rPr>
              <w:t>неоднозначность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 и позволяют должностным лицам произвольно определять срок в пределах 10 (14) дней, что может нарушать права граждан и создавать условия для злоупотреблений. Рекомендуется установить единые для всех сроки освобождения самовольно занятого земельного участка.</w:t>
            </w:r>
          </w:p>
          <w:p w:rsidR="00D36C71" w:rsidRPr="004723BA" w:rsidRDefault="00D36C71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>Кроме того, поскольку в документе также используются сроки в рабочих днях, создается правовая неопределенность относительно вышеуказанных сроков (в рабочих или календарных днях они должны исчисляться).</w:t>
            </w:r>
          </w:p>
          <w:p w:rsidR="009074F3" w:rsidRPr="004723BA" w:rsidRDefault="009074F3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9074F3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>В целях соблюдения прав собственников имущества на обжалование постановления Администрации об освобождении самовольно занятого участка предлагается прикладывать копию данного нормативного акта к Извещению (Приложение 3 к Порядку демонтажа).</w:t>
            </w:r>
          </w:p>
          <w:p w:rsidR="009074F3" w:rsidRDefault="009074F3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AA32B4" w:rsidRPr="004723BA" w:rsidRDefault="00AA32B4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9074F3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>В Приложении 4 Порядка демонтажа также рекомендуется сделать ссылку на постановление Администрации как документ-основание для демонтажа незаконно установленного объекта.</w:t>
            </w:r>
          </w:p>
          <w:p w:rsidR="009074F3" w:rsidRPr="004723BA" w:rsidRDefault="009074F3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9074F3" w:rsidP="00D36C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В пункте 3.4 Положения закреплено право Комиссии приглашать лиц, чьи права и интересы затрагиваются при рассмотрении вопросов. В целях обеспечения прозрачности и соблюдения 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прав заинтересованных сторон предлагается установить данным пунктом обязанность Комиссии уведомлять таких лиц о дате, месте и времени проведения заседания Комиссии, а также определить порядок уведомления.</w:t>
            </w:r>
          </w:p>
          <w:p w:rsidR="004723BA" w:rsidRPr="004723BA" w:rsidRDefault="004723BA" w:rsidP="0097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4723BA" w:rsidRPr="004723BA" w:rsidRDefault="004723BA" w:rsidP="0097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5609" w:rsidRPr="004723BA" w:rsidRDefault="0097013F" w:rsidP="009701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>Установленный в пункте 3.6 Положения срок рассылки повестки (не позднее трёх рабочих дней до заседания) является недостаточным. Данный срок не обеспечивает надлежащее уведомление заинтересованных лиц, так как при</w:t>
            </w: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>использовании услуг почтовой связи фактическое время доставки корреспонденции может превышать три рабочих дня. Это создаёт риск нарушения прав участников на заблаговременное ознакомление с материалами и полноценную подготовку к заседанию Комиссии.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9" w:rsidRPr="004723BA" w:rsidRDefault="000E5609" w:rsidP="001F7D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D36C71" w:rsidP="001F7D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D36C71" w:rsidP="001F7D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D36C71" w:rsidP="001F7D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D36C71" w:rsidRPr="004723BA" w:rsidRDefault="009074F3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2509C0">
              <w:rPr>
                <w:rFonts w:ascii="Times New Roman" w:eastAsia="Calibri" w:hAnsi="Times New Roman"/>
                <w:sz w:val="26"/>
                <w:szCs w:val="26"/>
              </w:rPr>
              <w:t>тклонено</w:t>
            </w:r>
            <w:r w:rsidR="00D36C71" w:rsidRPr="004723BA">
              <w:rPr>
                <w:rFonts w:ascii="Times New Roman" w:eastAsia="Calibri" w:hAnsi="Times New Roman"/>
                <w:sz w:val="26"/>
                <w:szCs w:val="26"/>
              </w:rPr>
              <w:t>, предложение не обосновано.</w:t>
            </w:r>
            <w:r w:rsidR="000E34F7"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 Порядок не нарушает действующее законодательство.</w:t>
            </w:r>
          </w:p>
          <w:p w:rsidR="00D36C71" w:rsidRPr="004723BA" w:rsidRDefault="00D36C71" w:rsidP="00D36C71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FF4481" w:rsidP="001F7D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FF4481" w:rsidP="00FF4481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FF4481" w:rsidP="00FF4481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FF4481" w:rsidP="00FF4481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FF4481" w:rsidP="00FF4481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FF4481" w:rsidP="00FF4481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FF4481" w:rsidP="00FF4481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F4481" w:rsidRPr="004723BA" w:rsidRDefault="009074F3" w:rsidP="009074F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>Учтено</w:t>
            </w:r>
          </w:p>
          <w:p w:rsidR="009074F3" w:rsidRPr="004723BA" w:rsidRDefault="009074F3" w:rsidP="009074F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074F3" w:rsidRPr="004723BA" w:rsidRDefault="009074F3" w:rsidP="009074F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074F3" w:rsidRPr="004723BA" w:rsidRDefault="009074F3" w:rsidP="000E34F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074F3" w:rsidRPr="004723BA" w:rsidRDefault="009074F3" w:rsidP="009074F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074F3" w:rsidRPr="004723BA" w:rsidRDefault="002509C0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Отклонено</w:t>
            </w:r>
            <w:r w:rsidR="009074F3" w:rsidRPr="004723BA">
              <w:rPr>
                <w:rFonts w:ascii="Times New Roman" w:eastAsia="Calibri" w:hAnsi="Times New Roman"/>
                <w:sz w:val="26"/>
                <w:szCs w:val="26"/>
              </w:rPr>
              <w:t>, предложение не обосновано.</w:t>
            </w:r>
          </w:p>
          <w:p w:rsidR="009074F3" w:rsidRPr="004723BA" w:rsidRDefault="009074F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Устанавливается максимальный срок. </w:t>
            </w:r>
            <w:r w:rsidRPr="004723BA"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  <w:t>В случаях, когда не уточняется, что дни именно рабочие, считается что это календарные. (данная позиция подтверждена судебной практикой).</w:t>
            </w:r>
          </w:p>
          <w:p w:rsidR="009074F3" w:rsidRPr="004723BA" w:rsidRDefault="009074F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9074F3" w:rsidRPr="004723BA" w:rsidRDefault="009074F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9074F3" w:rsidRPr="004723BA" w:rsidRDefault="009074F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9074F3" w:rsidRPr="004723BA" w:rsidRDefault="009074F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9074F3" w:rsidRPr="004723BA" w:rsidRDefault="009074F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9074F3" w:rsidRPr="004723BA" w:rsidRDefault="009074F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0E34F7" w:rsidRPr="004723BA" w:rsidRDefault="000E34F7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0E34F7" w:rsidRPr="004723BA" w:rsidRDefault="000E34F7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0E34F7" w:rsidRPr="004723BA" w:rsidRDefault="000E34F7" w:rsidP="000E34F7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</w:pPr>
          </w:p>
          <w:p w:rsidR="004723BA" w:rsidRDefault="004723BA" w:rsidP="000E34F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4723BA" w:rsidRDefault="004723BA" w:rsidP="000E34F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4723BA" w:rsidRDefault="004723BA" w:rsidP="000E34F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4723BA" w:rsidRDefault="004723BA" w:rsidP="000E34F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4723BA" w:rsidRDefault="004723BA" w:rsidP="000E34F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AA32B4" w:rsidRPr="00871393" w:rsidRDefault="00871393" w:rsidP="009074F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7030A0"/>
                <w:sz w:val="26"/>
                <w:szCs w:val="26"/>
              </w:rPr>
            </w:pPr>
            <w:r w:rsidRPr="00871393">
              <w:rPr>
                <w:rFonts w:ascii="Times New Roman" w:eastAsia="Calibri" w:hAnsi="Times New Roman"/>
                <w:sz w:val="26"/>
                <w:szCs w:val="26"/>
              </w:rPr>
              <w:t xml:space="preserve">Отклонено. </w:t>
            </w:r>
            <w:r w:rsidRPr="00871393">
              <w:rPr>
                <w:rFonts w:ascii="Times New Roman" w:hAnsi="Times New Roman"/>
                <w:color w:val="011C29"/>
                <w:sz w:val="26"/>
                <w:szCs w:val="26"/>
                <w:shd w:val="clear" w:color="auto" w:fill="FFFFFF"/>
              </w:rPr>
              <w:t>НПА опубликовывается на официальном сайте органа местного самоуправления</w:t>
            </w:r>
          </w:p>
          <w:p w:rsidR="009074F3" w:rsidRPr="004723BA" w:rsidRDefault="009074F3" w:rsidP="00FA0F0E">
            <w:pPr>
              <w:tabs>
                <w:tab w:val="left" w:pos="498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0E34F7" w:rsidP="00FA0F0E">
            <w:pPr>
              <w:tabs>
                <w:tab w:val="left" w:pos="498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871393" w:rsidRDefault="00871393" w:rsidP="004723BA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871393" w:rsidRDefault="00871393" w:rsidP="004723BA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871393" w:rsidRDefault="00871393" w:rsidP="004723BA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E34F7" w:rsidRPr="004723BA" w:rsidRDefault="00FA0F0E" w:rsidP="004723BA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bookmarkStart w:id="0" w:name="_GoBack"/>
            <w:bookmarkEnd w:id="0"/>
            <w:r w:rsidRPr="004723BA">
              <w:rPr>
                <w:rFonts w:ascii="Times New Roman" w:eastAsia="Calibri" w:hAnsi="Times New Roman"/>
                <w:sz w:val="26"/>
                <w:szCs w:val="26"/>
              </w:rPr>
              <w:t>Отклонено. Предложение не обосновано. О</w:t>
            </w:r>
            <w:r w:rsidRPr="004723BA">
              <w:rPr>
                <w:rFonts w:ascii="Times New Roman" w:hAnsi="Times New Roman"/>
                <w:color w:val="060708"/>
                <w:sz w:val="26"/>
                <w:szCs w:val="26"/>
                <w:shd w:val="clear" w:color="auto" w:fill="FFFFFF"/>
              </w:rPr>
              <w:t>снованием для освобождения земельного участка является решение комиссии.</w:t>
            </w:r>
          </w:p>
          <w:p w:rsidR="004723BA" w:rsidRPr="004723BA" w:rsidRDefault="004723BA" w:rsidP="004723BA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4723BA" w:rsidRPr="004723BA" w:rsidRDefault="004723BA" w:rsidP="004723BA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7013F" w:rsidRPr="004723BA" w:rsidRDefault="00FA0F0E" w:rsidP="000E34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>Отклонено. Предложение не обосновано</w:t>
            </w:r>
            <w:r w:rsidR="0097013F"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 и избыточно</w:t>
            </w: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  <w:r w:rsidR="00D67D5A" w:rsidRPr="004723BA">
              <w:rPr>
                <w:rFonts w:ascii="Times New Roman" w:hAnsi="Times New Roman"/>
                <w:sz w:val="26"/>
                <w:szCs w:val="26"/>
              </w:rPr>
              <w:t xml:space="preserve">Решения, принятые Комиссией, доводятся до заинтересованных лиц, в том числе правообладателей самовольно </w:t>
            </w:r>
            <w:r w:rsidR="00D67D5A" w:rsidRPr="004723B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размещенных объектов и </w:t>
            </w:r>
            <w:r w:rsidR="0097013F" w:rsidRPr="004723BA">
              <w:rPr>
                <w:rFonts w:ascii="Times New Roman" w:hAnsi="Times New Roman"/>
                <w:sz w:val="26"/>
                <w:szCs w:val="26"/>
              </w:rPr>
              <w:t>земельных участков,</w:t>
            </w:r>
            <w:r w:rsidR="00D67D5A" w:rsidRPr="004723BA">
              <w:rPr>
                <w:rFonts w:ascii="Times New Roman" w:hAnsi="Times New Roman"/>
                <w:sz w:val="26"/>
                <w:szCs w:val="26"/>
              </w:rPr>
              <w:t xml:space="preserve"> и лиц, самовольно занявших земельные уч</w:t>
            </w:r>
            <w:r w:rsidR="0097013F" w:rsidRPr="004723BA">
              <w:rPr>
                <w:rFonts w:ascii="Times New Roman" w:hAnsi="Times New Roman"/>
                <w:sz w:val="26"/>
                <w:szCs w:val="26"/>
              </w:rPr>
              <w:t>астки, которые вправе обжаловать такие решения в установленном Законом порядке.</w:t>
            </w:r>
          </w:p>
          <w:p w:rsidR="0097013F" w:rsidRPr="004723BA" w:rsidRDefault="0097013F" w:rsidP="009701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7013F" w:rsidRPr="004723BA" w:rsidRDefault="0097013F" w:rsidP="004723BA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Отклонено. Предложение не обосновано. </w:t>
            </w:r>
            <w:r w:rsidR="000E34F7" w:rsidRPr="004723BA">
              <w:rPr>
                <w:rFonts w:ascii="Times New Roman" w:eastAsia="Calibri" w:hAnsi="Times New Roman"/>
                <w:sz w:val="26"/>
                <w:szCs w:val="26"/>
              </w:rPr>
              <w:t xml:space="preserve">Повестка заседания Комиссии формируется секретарем на основании представленных материалов и рассылается членам Комиссии и лицам, приглашенным на заседание, с учетом контактных данных имеющихся в материалах, в том числе по средствам телекоммуникационной связи. (электронная почта, </w:t>
            </w:r>
            <w:r w:rsidR="000E34F7" w:rsidRPr="004723B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MAX</w:t>
            </w:r>
            <w:r w:rsidR="000E34F7" w:rsidRPr="004723BA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</w:tr>
    </w:tbl>
    <w:p w:rsidR="000E5609" w:rsidRPr="004723BA" w:rsidRDefault="000E5609" w:rsidP="00A00964">
      <w:pPr>
        <w:pStyle w:val="a3"/>
        <w:spacing w:before="0"/>
        <w:ind w:firstLine="567"/>
      </w:pPr>
    </w:p>
    <w:p w:rsidR="00A00964" w:rsidRPr="004723BA" w:rsidRDefault="00A00964" w:rsidP="00A00964">
      <w:pPr>
        <w:pStyle w:val="a3"/>
        <w:spacing w:before="0"/>
        <w:ind w:firstLine="0"/>
      </w:pPr>
    </w:p>
    <w:p w:rsidR="00AD03C5" w:rsidRPr="004723BA" w:rsidRDefault="00AD03C5">
      <w:pPr>
        <w:rPr>
          <w:rFonts w:ascii="Times New Roman" w:hAnsi="Times New Roman"/>
          <w:sz w:val="26"/>
          <w:szCs w:val="26"/>
        </w:rPr>
      </w:pPr>
    </w:p>
    <w:p w:rsidR="004723BA" w:rsidRPr="004723BA" w:rsidRDefault="004723BA">
      <w:pPr>
        <w:rPr>
          <w:rFonts w:ascii="Times New Roman" w:hAnsi="Times New Roman"/>
          <w:sz w:val="26"/>
          <w:szCs w:val="26"/>
        </w:rPr>
      </w:pPr>
    </w:p>
    <w:sectPr w:rsidR="004723BA" w:rsidRPr="004723BA" w:rsidSect="001E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33791"/>
    <w:multiLevelType w:val="hybridMultilevel"/>
    <w:tmpl w:val="F298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0E59"/>
    <w:rsid w:val="000E34F7"/>
    <w:rsid w:val="000E5609"/>
    <w:rsid w:val="001E2C32"/>
    <w:rsid w:val="002509C0"/>
    <w:rsid w:val="002D0E59"/>
    <w:rsid w:val="00395CC2"/>
    <w:rsid w:val="004723BA"/>
    <w:rsid w:val="00871393"/>
    <w:rsid w:val="009074F3"/>
    <w:rsid w:val="0097013F"/>
    <w:rsid w:val="00A00964"/>
    <w:rsid w:val="00AA32B4"/>
    <w:rsid w:val="00AD03C5"/>
    <w:rsid w:val="00BA1B6A"/>
    <w:rsid w:val="00D36C71"/>
    <w:rsid w:val="00D67D5A"/>
    <w:rsid w:val="00FA0F0E"/>
    <w:rsid w:val="00FF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00964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styleId="a4">
    <w:name w:val="List Paragraph"/>
    <w:basedOn w:val="a"/>
    <w:uiPriority w:val="34"/>
    <w:qFormat/>
    <w:rsid w:val="00BA1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2026-05-22T12:19:00Z</dcterms:created>
  <dcterms:modified xsi:type="dcterms:W3CDTF">2026-05-22T12:51:00Z</dcterms:modified>
</cp:coreProperties>
</file>