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5D4B0" w14:textId="77777777" w:rsidR="009C7746" w:rsidRPr="00D84694" w:rsidRDefault="00D84694" w:rsidP="00D84694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3D209D" w:rsidRPr="00D84694">
        <w:rPr>
          <w:rFonts w:ascii="Times New Roman" w:hAnsi="Times New Roman"/>
          <w:sz w:val="24"/>
          <w:szCs w:val="24"/>
        </w:rPr>
        <w:t>вод предложений</w:t>
      </w:r>
      <w:r w:rsidR="009C7746" w:rsidRPr="00D84694">
        <w:rPr>
          <w:rFonts w:ascii="Times New Roman" w:hAnsi="Times New Roman"/>
          <w:sz w:val="24"/>
          <w:szCs w:val="24"/>
        </w:rPr>
        <w:t>,</w:t>
      </w:r>
    </w:p>
    <w:p w14:paraId="06CD437A" w14:textId="7E2CA9B0" w:rsidR="009C7746" w:rsidRPr="00D84694" w:rsidRDefault="009C7746" w:rsidP="00D84694">
      <w:pPr>
        <w:pStyle w:val="a8"/>
        <w:spacing w:before="0"/>
        <w:ind w:firstLine="0"/>
        <w:jc w:val="center"/>
        <w:rPr>
          <w:sz w:val="24"/>
          <w:szCs w:val="24"/>
        </w:rPr>
      </w:pPr>
      <w:r w:rsidRPr="00D84694">
        <w:rPr>
          <w:sz w:val="24"/>
          <w:szCs w:val="24"/>
        </w:rPr>
        <w:t xml:space="preserve">поступивших в связи с </w:t>
      </w:r>
      <w:r w:rsidR="00400E8C">
        <w:rPr>
          <w:sz w:val="24"/>
          <w:szCs w:val="24"/>
        </w:rPr>
        <w:t>размещением</w:t>
      </w:r>
      <w:r w:rsidR="009B2F10">
        <w:rPr>
          <w:sz w:val="24"/>
          <w:szCs w:val="24"/>
        </w:rPr>
        <w:t xml:space="preserve"> </w:t>
      </w:r>
      <w:r w:rsidR="00A80BCC">
        <w:rPr>
          <w:sz w:val="24"/>
          <w:szCs w:val="24"/>
        </w:rPr>
        <w:t>извещением</w:t>
      </w:r>
    </w:p>
    <w:p w14:paraId="0BA24324" w14:textId="0899BE69" w:rsidR="00D84694" w:rsidRDefault="0021478A" w:rsidP="00D84694">
      <w:pPr>
        <w:pStyle w:val="a8"/>
        <w:spacing w:before="0"/>
        <w:jc w:val="center"/>
        <w:rPr>
          <w:strike/>
          <w:color w:val="FF0000"/>
          <w:sz w:val="24"/>
          <w:szCs w:val="24"/>
        </w:rPr>
      </w:pPr>
      <w:r>
        <w:rPr>
          <w:sz w:val="24"/>
          <w:szCs w:val="24"/>
        </w:rPr>
        <w:t>о проведении публичных обсуждений</w:t>
      </w:r>
      <w:r w:rsidR="00D84694">
        <w:rPr>
          <w:sz w:val="24"/>
          <w:szCs w:val="24"/>
        </w:rPr>
        <w:t xml:space="preserve"> проекта муниципального нормативного </w:t>
      </w:r>
      <w:r w:rsidR="00D84694">
        <w:rPr>
          <w:sz w:val="24"/>
          <w:szCs w:val="24"/>
        </w:rPr>
        <w:br/>
        <w:t>правового акта, устанавливающего новые или изменяющего ранее предусмотренные муниципальным нормативным правовым актом обязанности для субъектов предпринимательской и инвестиционной деятельности</w:t>
      </w:r>
    </w:p>
    <w:p w14:paraId="6AF668CF" w14:textId="77777777" w:rsidR="00D84694" w:rsidRPr="003D209D" w:rsidRDefault="00D84694" w:rsidP="00551A92">
      <w:pPr>
        <w:pStyle w:val="a8"/>
        <w:spacing w:before="0"/>
        <w:ind w:firstLine="0"/>
        <w:jc w:val="center"/>
        <w:rPr>
          <w:sz w:val="28"/>
          <w:szCs w:val="28"/>
        </w:rPr>
      </w:pPr>
    </w:p>
    <w:p w14:paraId="0A1FB7E7" w14:textId="302E9BD4" w:rsidR="0031757A" w:rsidRPr="0031757A" w:rsidRDefault="00A95F02" w:rsidP="0022345F">
      <w:pPr>
        <w:spacing w:after="0" w:line="240" w:lineRule="auto"/>
        <w:jc w:val="center"/>
        <w:rPr>
          <w:sz w:val="24"/>
          <w:szCs w:val="24"/>
          <w:u w:val="single"/>
        </w:rPr>
      </w:pPr>
      <w:r>
        <w:rPr>
          <w:rFonts w:ascii="Times New Roman" w:eastAsia="Calibri" w:hAnsi="Times New Roman"/>
          <w:sz w:val="24"/>
          <w:szCs w:val="24"/>
          <w:u w:val="single"/>
        </w:rPr>
        <w:t>Постановление Администрации Переславль-Залесского муниципального округа «О размещении информационных конструкций на территории Переславль-Залесского муниципального округа»</w:t>
      </w:r>
    </w:p>
    <w:p w14:paraId="7DDEBF34" w14:textId="77777777" w:rsidR="00CE690A" w:rsidRPr="00C32958" w:rsidRDefault="00CE690A" w:rsidP="0031757A">
      <w:pPr>
        <w:pStyle w:val="a8"/>
        <w:spacing w:before="0"/>
        <w:ind w:firstLine="0"/>
        <w:jc w:val="center"/>
        <w:rPr>
          <w:sz w:val="20"/>
          <w:szCs w:val="20"/>
        </w:rPr>
      </w:pPr>
      <w:r>
        <w:rPr>
          <w:sz w:val="24"/>
          <w:szCs w:val="24"/>
        </w:rPr>
        <w:t xml:space="preserve">   </w:t>
      </w:r>
      <w:r w:rsidR="00B7739E">
        <w:rPr>
          <w:sz w:val="24"/>
          <w:szCs w:val="24"/>
        </w:rPr>
        <w:t>(</w:t>
      </w:r>
      <w:r w:rsidRPr="00C32958">
        <w:rPr>
          <w:sz w:val="20"/>
          <w:szCs w:val="20"/>
        </w:rPr>
        <w:t>наименование проекта муниципальног</w:t>
      </w:r>
      <w:r w:rsidR="00B7739E">
        <w:rPr>
          <w:sz w:val="20"/>
          <w:szCs w:val="20"/>
        </w:rPr>
        <w:t>о нормативного правового акта)</w:t>
      </w:r>
    </w:p>
    <w:p w14:paraId="655A271F" w14:textId="77777777" w:rsidR="00B7739E" w:rsidRDefault="00B7739E" w:rsidP="00B7739E">
      <w:pPr>
        <w:pStyle w:val="a8"/>
        <w:spacing w:before="0"/>
        <w:ind w:firstLine="0"/>
        <w:jc w:val="center"/>
        <w:rPr>
          <w:sz w:val="24"/>
          <w:szCs w:val="24"/>
        </w:rPr>
      </w:pPr>
    </w:p>
    <w:p w14:paraId="4E9BCC91" w14:textId="6FC853FA" w:rsidR="00B7739E" w:rsidRDefault="00B7739E" w:rsidP="00B7739E">
      <w:pPr>
        <w:pStyle w:val="a8"/>
        <w:spacing w:before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 результате </w:t>
      </w:r>
      <w:r w:rsidRPr="00D84694">
        <w:rPr>
          <w:sz w:val="24"/>
          <w:szCs w:val="24"/>
        </w:rPr>
        <w:t>размещени</w:t>
      </w:r>
      <w:r>
        <w:rPr>
          <w:sz w:val="24"/>
          <w:szCs w:val="24"/>
        </w:rPr>
        <w:t>я</w:t>
      </w:r>
      <w:r w:rsidR="009B2F10">
        <w:rPr>
          <w:sz w:val="24"/>
          <w:szCs w:val="24"/>
        </w:rPr>
        <w:t xml:space="preserve"> </w:t>
      </w:r>
      <w:r w:rsidR="00A80BCC">
        <w:rPr>
          <w:sz w:val="24"/>
          <w:szCs w:val="24"/>
        </w:rPr>
        <w:t>извещения</w:t>
      </w:r>
      <w:bookmarkStart w:id="0" w:name="_GoBack"/>
      <w:bookmarkEnd w:id="0"/>
      <w:r w:rsidR="0021478A">
        <w:rPr>
          <w:sz w:val="24"/>
          <w:szCs w:val="24"/>
        </w:rPr>
        <w:t xml:space="preserve">о </w:t>
      </w:r>
      <w:r w:rsidR="00EF792A">
        <w:rPr>
          <w:sz w:val="24"/>
          <w:szCs w:val="24"/>
        </w:rPr>
        <w:t xml:space="preserve">проведении публичных обсуждений </w:t>
      </w:r>
      <w:r w:rsidR="00E74F26">
        <w:rPr>
          <w:sz w:val="24"/>
          <w:szCs w:val="24"/>
        </w:rPr>
        <w:t>по проекту</w:t>
      </w:r>
      <w:r>
        <w:rPr>
          <w:sz w:val="24"/>
          <w:szCs w:val="24"/>
        </w:rPr>
        <w:t xml:space="preserve"> муниципального нормативного правового акта, устанавливающего новые или изменяющего ранее предусмотренные муниципальным нормативным правовым актом обязанности для субъектов предпринимательской и инвестиционной деятельности, предложений </w:t>
      </w:r>
      <w:r w:rsidR="001753A5" w:rsidRPr="0031757A">
        <w:rPr>
          <w:sz w:val="24"/>
          <w:szCs w:val="24"/>
          <w:u w:val="single"/>
        </w:rPr>
        <w:t>поступило</w:t>
      </w:r>
      <w:r>
        <w:rPr>
          <w:sz w:val="24"/>
          <w:szCs w:val="24"/>
        </w:rPr>
        <w:t xml:space="preserve">.  </w:t>
      </w:r>
    </w:p>
    <w:p w14:paraId="4A03BDA1" w14:textId="77777777" w:rsidR="00CE690A" w:rsidRDefault="00CE690A" w:rsidP="00CE690A">
      <w:pPr>
        <w:pStyle w:val="a8"/>
        <w:spacing w:before="0"/>
        <w:ind w:firstLine="0"/>
        <w:rPr>
          <w:sz w:val="24"/>
          <w:szCs w:val="24"/>
        </w:rPr>
      </w:pPr>
    </w:p>
    <w:p w14:paraId="0C8E92FF" w14:textId="77777777" w:rsidR="00CE690A" w:rsidRPr="00B7739E" w:rsidRDefault="00CE690A" w:rsidP="00CE690A">
      <w:pPr>
        <w:pStyle w:val="a8"/>
        <w:spacing w:before="0"/>
        <w:ind w:firstLine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1"/>
        <w:gridCol w:w="3397"/>
      </w:tblGrid>
      <w:tr w:rsidR="009C7746" w:rsidRPr="00B7739E" w14:paraId="14070BD7" w14:textId="77777777" w:rsidTr="00165CEC"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FB61" w14:textId="77777777" w:rsidR="009C7746" w:rsidRPr="00B7739E" w:rsidRDefault="009C77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7739E">
              <w:rPr>
                <w:rFonts w:ascii="Times New Roman" w:eastAsia="Calibri" w:hAnsi="Times New Roman"/>
                <w:b/>
                <w:sz w:val="24"/>
                <w:szCs w:val="24"/>
              </w:rPr>
              <w:t>Поступившие предложения</w:t>
            </w:r>
          </w:p>
          <w:p w14:paraId="181DA1AA" w14:textId="77777777" w:rsidR="00CE690A" w:rsidRPr="00B7739E" w:rsidRDefault="00CE690A" w:rsidP="00CE69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7739E">
              <w:rPr>
                <w:rFonts w:ascii="Times New Roman" w:eastAsia="Calibri" w:hAnsi="Times New Roman"/>
                <w:b/>
                <w:sz w:val="24"/>
                <w:szCs w:val="24"/>
              </w:rPr>
              <w:t>(от кого внесено предложение)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C00A" w14:textId="77777777" w:rsidR="009C7746" w:rsidRPr="00B7739E" w:rsidRDefault="009C77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7739E">
              <w:rPr>
                <w:rFonts w:ascii="Times New Roman" w:eastAsia="Calibri" w:hAnsi="Times New Roman"/>
                <w:b/>
                <w:sz w:val="24"/>
                <w:szCs w:val="24"/>
              </w:rPr>
              <w:t>Учет предложений либо их отклонение с указанием причин</w:t>
            </w:r>
          </w:p>
        </w:tc>
      </w:tr>
      <w:tr w:rsidR="009C7746" w:rsidRPr="009D4E1B" w14:paraId="18B13E23" w14:textId="77777777" w:rsidTr="00165CEC">
        <w:trPr>
          <w:trHeight w:val="1507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12F1" w14:textId="4033F4DA" w:rsidR="00165CEC" w:rsidRPr="00165CEC" w:rsidRDefault="00165CEC" w:rsidP="00165C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EC">
              <w:rPr>
                <w:rFonts w:ascii="Times New Roman" w:hAnsi="Times New Roman"/>
                <w:sz w:val="24"/>
                <w:szCs w:val="24"/>
              </w:rPr>
              <w:t>От Уполномоченного по защите прав предпринимателей в Ярославской области Бакирова А.Ф.</w:t>
            </w:r>
          </w:p>
          <w:p w14:paraId="788F8017" w14:textId="2D1355C4" w:rsidR="00A31409" w:rsidRDefault="00A31409" w:rsidP="00A314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пункте 2.2 Концепции: «Информационные конструкции должны обеспечивать в легкодоступном режиме информирование населения об осуществляемом виде деятельности и не должны ухудшать визуальный, архитектурный, ландшафтный облик территории, а именно:</w:t>
            </w:r>
          </w:p>
          <w:p w14:paraId="4C35B6D8" w14:textId="5427D0B9" w:rsidR="00A31409" w:rsidRDefault="00A31409" w:rsidP="00A314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должны гармонировать (сочетаться) с архитектурным обликом окружающей сложившейся застройки, вписываться в архитектурное своеобразие территории;</w:t>
            </w:r>
          </w:p>
          <w:p w14:paraId="167F2DFD" w14:textId="64EE2A70" w:rsidR="00A31409" w:rsidRDefault="00A31409" w:rsidP="00A314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-сохранять декоративное убранство, </w:t>
            </w:r>
            <w:r w:rsidR="006220AA">
              <w:rPr>
                <w:rFonts w:ascii="Times New Roman" w:hAnsi="Times New Roman"/>
                <w:sz w:val="24"/>
                <w:szCs w:val="24"/>
              </w:rPr>
              <w:t>эстетическую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выразительность архитектур</w:t>
            </w:r>
            <w:r w:rsidR="00470F9D">
              <w:rPr>
                <w:rFonts w:ascii="Times New Roman" w:hAnsi="Times New Roman"/>
                <w:sz w:val="24"/>
                <w:szCs w:val="24"/>
              </w:rPr>
              <w:t>ной формы фасада здания, строения</w:t>
            </w:r>
            <w:r w:rsidR="00FE529A">
              <w:rPr>
                <w:rFonts w:ascii="Times New Roman" w:hAnsi="Times New Roman"/>
                <w:sz w:val="24"/>
                <w:szCs w:val="24"/>
              </w:rPr>
              <w:t>, сооружения, а также цельное и свободное восприятие фасада».</w:t>
            </w:r>
          </w:p>
          <w:p w14:paraId="1FDEF1DE" w14:textId="76CB2428" w:rsidR="00FE529A" w:rsidRDefault="00FE529A" w:rsidP="00A314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подпункте 2.3.1 пункта 2.3 Концепции: «Цветовое решение информационной конструкции должно быть выполнено в сочетании с цветовым (колористическим) решением фасада здания, строения, сооружения, на котором размещается информационная конструкция (учитывать холодную либо теплую, смешанную цветовую гамму фасада»</w:t>
            </w:r>
          </w:p>
          <w:p w14:paraId="0BD32A5B" w14:textId="168CE0CD" w:rsidR="00FE529A" w:rsidRDefault="00537BD2" w:rsidP="00A314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 подпункте 2.3.2 пункта 2.</w:t>
            </w:r>
            <w:r w:rsidR="00E74F26">
              <w:rPr>
                <w:rFonts w:ascii="Times New Roman" w:hAnsi="Times New Roman"/>
                <w:sz w:val="24"/>
                <w:szCs w:val="24"/>
              </w:rPr>
              <w:t>3. Концепции</w:t>
            </w:r>
            <w:r>
              <w:rPr>
                <w:rFonts w:ascii="Times New Roman" w:hAnsi="Times New Roman"/>
                <w:sz w:val="24"/>
                <w:szCs w:val="24"/>
              </w:rPr>
              <w:t>: «Стилистическое решение и выбор гарнитуры шрифта информационной конструкции должны сочетаться со стилистикой (характерными чертами архитектуры)»;</w:t>
            </w:r>
          </w:p>
          <w:p w14:paraId="5934A8FB" w14:textId="31E03943" w:rsidR="00537BD2" w:rsidRDefault="00537BD2" w:rsidP="00A314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 абзаце 14 подпункта 2.5.1</w:t>
            </w:r>
            <w:r w:rsidR="009A4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пункта 2.5. Концепции: «- размещение информационных конструкций (за исключением уникальных информационных конструкций) путем непосредственного нанесения на поверхность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фасада декоративно-художественного и (или) текстового изображения (методом покраски, наклейки и иными методами); в исключение из запрета на размещение вывесок указаны «уникальные» информационные конструкции. При этом критерии уникальности не содержатся в Концепции, что может привести к двусмысленности и разночтениям в применении нормы;</w:t>
            </w:r>
          </w:p>
          <w:p w14:paraId="3E3D06FD" w14:textId="157B1708" w:rsidR="0041595D" w:rsidRDefault="00537BD2" w:rsidP="00A314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подпункте 3.7.4. пункта 3.7 Концепции: «</w:t>
            </w:r>
            <w:r w:rsidR="0041595D">
              <w:rPr>
                <w:rFonts w:ascii="Times New Roman" w:hAnsi="Times New Roman"/>
                <w:sz w:val="24"/>
                <w:szCs w:val="24"/>
              </w:rPr>
              <w:t>Настенные конструкции.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595D">
              <w:rPr>
                <w:rFonts w:ascii="Times New Roman" w:hAnsi="Times New Roman"/>
                <w:sz w:val="24"/>
                <w:szCs w:val="24"/>
              </w:rPr>
              <w:t>принадлежащие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разным владельцами устанавливаемые на козырьках в пределах одного объекта, должны иметь</w:t>
            </w:r>
            <w:r w:rsidR="006070EB">
              <w:rPr>
                <w:rFonts w:ascii="Times New Roman" w:hAnsi="Times New Roman"/>
                <w:sz w:val="24"/>
                <w:szCs w:val="24"/>
              </w:rPr>
              <w:t xml:space="preserve"> полностью взаимоувязыва</w:t>
            </w:r>
            <w:r w:rsidR="0041595D">
              <w:rPr>
                <w:rFonts w:ascii="Times New Roman" w:hAnsi="Times New Roman"/>
                <w:sz w:val="24"/>
                <w:szCs w:val="24"/>
              </w:rPr>
              <w:t>емые художественно-композиционные решения по стилистике, размерам, материалами исполнения».</w:t>
            </w:r>
          </w:p>
          <w:p w14:paraId="4512DED3" w14:textId="172557AE" w:rsidR="00537BD2" w:rsidRDefault="00537BD2" w:rsidP="00A314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595D">
              <w:rPr>
                <w:rFonts w:ascii="Times New Roman" w:hAnsi="Times New Roman"/>
                <w:sz w:val="24"/>
                <w:szCs w:val="24"/>
              </w:rPr>
              <w:t>2. В абзаце 19 подпункта 2.5.1. пункта 2.5. Концепции: «- размещение информационных конструкций с использованием картона, ткани, баннерной ткани (за исключением афиш) в исключение из запрета на размещение информационных конструкций указаны «афиши». Концепция выделяет конкретные виды материалов, используемых для размещения информационных конструкций) картон, ткань, баннерная ткань) ¸однако целенаправленно исключает афиши. При этом терминология самой Концепции оставляет неопределенность относительно понятия «афиша».  В соответствии с разделом 1 «Общие положения» к информационным конструкциям относятся вывески и режимные таблички, понятие «афиша»</w:t>
            </w:r>
            <w:r w:rsidR="00173573">
              <w:rPr>
                <w:rFonts w:ascii="Times New Roman" w:hAnsi="Times New Roman"/>
                <w:sz w:val="24"/>
                <w:szCs w:val="24"/>
              </w:rPr>
              <w:t xml:space="preserve"> концепцией не определено.</w:t>
            </w:r>
          </w:p>
          <w:p w14:paraId="0EA16D01" w14:textId="2C049B7A" w:rsidR="00713355" w:rsidRDefault="00713355" w:rsidP="00A314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В пункте 16 Порядка размещения и демонтажа информационных конструкций на территории Переславль-Залесского муниципального округа (Приложение № 2 к Проекту) использование термина «бесхозная» некорректно, поскольку оно не отражает точного юридического значения понятия «бесхозяйная вещь», установленного в ст.225 ГК РФ,</w:t>
            </w:r>
          </w:p>
          <w:p w14:paraId="263268D0" w14:textId="42DDC29B" w:rsidR="00537BD2" w:rsidRDefault="00713355" w:rsidP="00A314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Согласно пункту 5 Проекта постановление вступает в силу после его официального опубликования, что в данном случае не соответствует действующим основаниям. В соответствии </w:t>
            </w:r>
            <w:r w:rsidR="006070EB">
              <w:rPr>
                <w:rFonts w:ascii="Times New Roman" w:hAnsi="Times New Roman"/>
                <w:sz w:val="24"/>
                <w:szCs w:val="24"/>
              </w:rPr>
              <w:t xml:space="preserve">с Федеральным законом от 31.07.2020 № 247-фз «Об обязательных требованиях в Российской Федерации» положения нормативно правовых актов, устанавливающих обязательные требования, должны вступать в силу либо с 1 марта, либо с 1 сентября соответствующего года, но не ранее чем по истечении </w:t>
            </w:r>
            <w:r w:rsidR="000F077E">
              <w:rPr>
                <w:rFonts w:ascii="Times New Roman" w:hAnsi="Times New Roman"/>
                <w:sz w:val="24"/>
                <w:szCs w:val="24"/>
              </w:rPr>
              <w:t>девяноста дней после его офици</w:t>
            </w:r>
            <w:r w:rsidR="006070EB">
              <w:rPr>
                <w:rFonts w:ascii="Times New Roman" w:hAnsi="Times New Roman"/>
                <w:sz w:val="24"/>
                <w:szCs w:val="24"/>
              </w:rPr>
              <w:t xml:space="preserve">ального опубликования соответствующего нормативного </w:t>
            </w:r>
            <w:r w:rsidR="000F077E">
              <w:rPr>
                <w:rFonts w:ascii="Times New Roman" w:hAnsi="Times New Roman"/>
                <w:sz w:val="24"/>
                <w:szCs w:val="24"/>
              </w:rPr>
              <w:t xml:space="preserve">правового </w:t>
            </w:r>
            <w:r w:rsidR="006070EB">
              <w:rPr>
                <w:rFonts w:ascii="Times New Roman" w:hAnsi="Times New Roman"/>
                <w:sz w:val="24"/>
                <w:szCs w:val="24"/>
              </w:rPr>
              <w:t xml:space="preserve">акта. если иное не установлено федеральным законом, Указам Президента РФ международным договором </w:t>
            </w:r>
            <w:r w:rsidR="000F077E">
              <w:rPr>
                <w:rFonts w:ascii="Times New Roman" w:hAnsi="Times New Roman"/>
                <w:sz w:val="24"/>
                <w:szCs w:val="24"/>
              </w:rPr>
              <w:t>РФ.</w:t>
            </w:r>
            <w:r w:rsidR="006070EB">
              <w:rPr>
                <w:rFonts w:ascii="Times New Roman" w:hAnsi="Times New Roman"/>
                <w:sz w:val="24"/>
                <w:szCs w:val="24"/>
              </w:rPr>
              <w:t>, предусматривающими установление обязательных требований</w:t>
            </w:r>
            <w:r w:rsidR="000F077E">
              <w:rPr>
                <w:rFonts w:ascii="Times New Roman" w:hAnsi="Times New Roman"/>
                <w:sz w:val="24"/>
                <w:szCs w:val="24"/>
              </w:rPr>
              <w:t xml:space="preserve"> (ч1 чт.3). Указанное ограничение применяется к требованиям, которые связанные осуществлением предпринимательской и иной экономической деятельности и оценка соблюдения которых </w:t>
            </w:r>
            <w:r w:rsidR="000F077E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оценки соответствия продукции, иных форм оценки и экспертизы (ч.1 ст.1). Проверка соблюдения Порядка осуществляется в рамках муниципального контроля, за несоблюдение требований предусмотрена административная ответственность в соответствии с положениями Закона ярославской области от 03.12.2007 № 100-з «Об административных правонарушениях». В связи с чем требования, изложенные в Проекте,</w:t>
            </w:r>
            <w:r w:rsidR="007F41E8">
              <w:rPr>
                <w:rFonts w:ascii="Times New Roman" w:hAnsi="Times New Roman"/>
                <w:sz w:val="24"/>
                <w:szCs w:val="24"/>
              </w:rPr>
              <w:t xml:space="preserve"> являются обязательными и должны вступать в силу в порядке части 1 статьи 3 Федерального закона № 247-ФЗ.</w:t>
            </w:r>
          </w:p>
          <w:p w14:paraId="507F8528" w14:textId="2385816E" w:rsidR="007F41E8" w:rsidRDefault="007F41E8" w:rsidP="00A314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Поскольку информационные конструкции являются элементом благоустройства, контроль за их размещением должен осуществляться в соответствии с положением о муниципальном контроле в сфере благоустройства на основании Федерального закона от 31.07.2020 № 248-ФЗ «О государственном контроле (надзоре) и муниципальном контроле в Российской Федерации». Указанный довод подтверждается судебной практикой. Таким образом, раздел IV «Контроль за выполнением требований к размещению информационных конструкций. Демонтаж информационных конструкций» Порядка противоречит действующему законодательству.</w:t>
            </w:r>
          </w:p>
          <w:p w14:paraId="6B0520E6" w14:textId="32C7D48A" w:rsidR="00470F9D" w:rsidRDefault="00470F9D" w:rsidP="00A314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AC531D" w14:textId="77777777" w:rsidR="00A31409" w:rsidRPr="00165CEC" w:rsidRDefault="00A31409" w:rsidP="00165C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5DE02A" w14:textId="53C31D12" w:rsidR="009C7746" w:rsidRPr="00A95F02" w:rsidRDefault="009C7746" w:rsidP="00165C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21F8" w14:textId="77777777" w:rsidR="00E74F26" w:rsidRDefault="00E74F26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84056BF" w14:textId="77777777" w:rsidR="00E74F26" w:rsidRDefault="00E74F26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19D2617" w14:textId="77777777" w:rsidR="00E74F26" w:rsidRDefault="00E74F26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19E6078" w14:textId="77777777" w:rsidR="00E74F26" w:rsidRDefault="00E74F26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CBAA2E4" w14:textId="77777777" w:rsidR="00E74F26" w:rsidRDefault="00E74F26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BAB5B28" w14:textId="77777777" w:rsidR="00E74F26" w:rsidRDefault="00E74F26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C7B07AC" w14:textId="77777777" w:rsidR="00E74F26" w:rsidRDefault="00E74F26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801E1C0" w14:textId="77777777" w:rsidR="00E74F26" w:rsidRDefault="00E74F26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C34A66F" w14:textId="77777777" w:rsidR="00E74F26" w:rsidRDefault="00E74F26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AA97349" w14:textId="41B87795" w:rsidR="00B146FF" w:rsidRDefault="00B146FF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914CD8C" w14:textId="77777777" w:rsidR="00E74F26" w:rsidRDefault="00E74F26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0C8220B" w14:textId="77777777" w:rsidR="00E74F26" w:rsidRDefault="00B146FF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отклонить, предложение не обосновано</w:t>
            </w:r>
          </w:p>
          <w:p w14:paraId="0FF855E7" w14:textId="77777777" w:rsidR="00B146FF" w:rsidRDefault="00B146FF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FD13E8C" w14:textId="77777777" w:rsidR="00B146FF" w:rsidRDefault="00B146FF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7353174" w14:textId="77777777" w:rsidR="00B146FF" w:rsidRDefault="00B146FF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1EF737F" w14:textId="77777777" w:rsidR="00BF23E4" w:rsidRDefault="00BF23E4" w:rsidP="00B146FF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BF58668" w14:textId="77777777" w:rsidR="00BF23E4" w:rsidRDefault="00BF23E4" w:rsidP="00B146FF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C68484C" w14:textId="77777777" w:rsidR="00BF23E4" w:rsidRDefault="00BF23E4" w:rsidP="00B146FF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1BA5F27" w14:textId="77777777" w:rsidR="00BF23E4" w:rsidRDefault="00BF23E4" w:rsidP="00B146FF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1985C8E" w14:textId="27AA7795" w:rsidR="00B146FF" w:rsidRDefault="00B146FF" w:rsidP="00B146FF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отклонить, предложение не обосновано</w:t>
            </w:r>
          </w:p>
          <w:p w14:paraId="4F2B137E" w14:textId="77777777" w:rsidR="00B146FF" w:rsidRDefault="00B146FF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F65A5C6" w14:textId="77777777" w:rsidR="00B146FF" w:rsidRDefault="00B146FF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BAFDFEA" w14:textId="77777777" w:rsidR="00BF23E4" w:rsidRDefault="00BF23E4" w:rsidP="00B146FF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0775392" w14:textId="77777777" w:rsidR="00BF23E4" w:rsidRDefault="00BF23E4" w:rsidP="00B146FF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02314A3" w14:textId="77777777" w:rsidR="00BF23E4" w:rsidRDefault="00BF23E4" w:rsidP="00B146FF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D238317" w14:textId="0CCDD9A4" w:rsidR="00B146FF" w:rsidRDefault="00B146FF" w:rsidP="00B146FF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отклонить, предложение не обосновано</w:t>
            </w:r>
          </w:p>
          <w:p w14:paraId="60D58E11" w14:textId="77777777" w:rsidR="00B146FF" w:rsidRDefault="00B146FF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E150290" w14:textId="77777777" w:rsidR="00292691" w:rsidRDefault="00292691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15CF7C9" w14:textId="77777777" w:rsidR="00292691" w:rsidRDefault="00292691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D4B131C" w14:textId="77777777" w:rsidR="00292691" w:rsidRDefault="00292691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236294E" w14:textId="77777777" w:rsidR="00292691" w:rsidRDefault="00292691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CDFDC56" w14:textId="77777777" w:rsidR="00BF23E4" w:rsidRDefault="00BF23E4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A5F7F88" w14:textId="77777777" w:rsidR="00BF23E4" w:rsidRDefault="00BF23E4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BDF4460" w14:textId="2314A736" w:rsidR="00292691" w:rsidRDefault="0089563D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учтено</w:t>
            </w:r>
          </w:p>
          <w:p w14:paraId="0A7B76C0" w14:textId="3D8748D7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A023694" w14:textId="11F47069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98918CD" w14:textId="4B895434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E701FA9" w14:textId="5E7B8F41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5338A01" w14:textId="65421696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3696A9C" w14:textId="6E2BAEA6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CD7F730" w14:textId="2432C109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981119C" w14:textId="77777777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5C0AC50" w14:textId="1CF2CC5D" w:rsidR="0089563D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отклонить, предложение не обосновано</w:t>
            </w:r>
          </w:p>
          <w:p w14:paraId="2996D631" w14:textId="1AA3D771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A8CC206" w14:textId="24FC2DF5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97BD84E" w14:textId="1F263368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78ED50E" w14:textId="5D903D5F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18F43B3" w14:textId="7024E9DD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32CBA32" w14:textId="75EFFFBB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F881BF1" w14:textId="77777777" w:rsidR="00BF23E4" w:rsidRDefault="00BF23E4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3329489" w14:textId="6CAC7818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учтено</w:t>
            </w:r>
          </w:p>
          <w:p w14:paraId="1DFCD109" w14:textId="06EC0C08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8964681" w14:textId="281B942A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50FC5CE" w14:textId="092452AC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1843400" w14:textId="57CBC196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ECE6C50" w14:textId="101E0438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A9492EF" w14:textId="60D5DCAC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77FAA60" w14:textId="47B7C9F7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0CBDF32" w14:textId="583E7288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EBC9E80" w14:textId="55197F32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E31942E" w14:textId="5F0E7B94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15A0F3E" w14:textId="370789BA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73B73FF" w14:textId="7EDDC5CA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CF9D384" w14:textId="1550C00C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учтено</w:t>
            </w:r>
          </w:p>
          <w:p w14:paraId="55E43EC9" w14:textId="3049883A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FFBDF6E" w14:textId="4CB747F1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E4FBF3F" w14:textId="44688D6F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A06A1FA" w14:textId="6B80FF09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EC4E8FD" w14:textId="732B2153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8AA712D" w14:textId="1DC4A749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BB6B359" w14:textId="77777777" w:rsidR="00BF23E4" w:rsidRDefault="00BF23E4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8A980A6" w14:textId="77777777" w:rsidR="00BF23E4" w:rsidRDefault="00BF23E4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00165BF" w14:textId="77777777" w:rsidR="00BF23E4" w:rsidRDefault="00BF23E4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38C72D7" w14:textId="77777777" w:rsidR="00BF23E4" w:rsidRDefault="00BF23E4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0C838A1" w14:textId="77777777" w:rsidR="00BF23E4" w:rsidRDefault="00BF23E4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EDC27E7" w14:textId="77777777" w:rsidR="00BF23E4" w:rsidRDefault="00BF23E4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D2EC96A" w14:textId="77777777" w:rsidR="00BF23E4" w:rsidRDefault="00BF23E4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67EA361" w14:textId="77777777" w:rsidR="00BF23E4" w:rsidRDefault="00BF23E4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C52707E" w14:textId="16F1D4D5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учтено</w:t>
            </w:r>
          </w:p>
          <w:p w14:paraId="1251DA81" w14:textId="693837A4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CBB71EF" w14:textId="2E0EB21F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4D41001" w14:textId="5676A771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10272EB" w14:textId="75FF652E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1D97E4F" w14:textId="6FCF8C6A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84AB80C" w14:textId="35834973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8A59740" w14:textId="53A816E4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282FBD9" w14:textId="26049790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937402A" w14:textId="77A53E5B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956249E" w14:textId="18C7891C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9E3A421" w14:textId="6D1C5F3A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47E1AB8" w14:textId="24D3FF5A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3F7F8EF" w14:textId="0B15CF7B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EC54F77" w14:textId="52866165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8533F61" w14:textId="7CB31DFD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E926420" w14:textId="51180B25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2707D75" w14:textId="5089C460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03F6CAB" w14:textId="2C38B523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689D177" w14:textId="40357C3A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EEB872C" w14:textId="0CAD957A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A4C31C6" w14:textId="581E6B92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2119695" w14:textId="17CAA41A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4064858" w14:textId="10123C14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6977228" w14:textId="1B03266D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99E04BE" w14:textId="0E28981C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D944781" w14:textId="77777777" w:rsidR="00E32F51" w:rsidRDefault="00E32F51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9B6A6CA" w14:textId="77777777" w:rsidR="00E32F51" w:rsidRDefault="00E32F51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6602EA8" w14:textId="3C880864" w:rsidR="00436A40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учтено</w:t>
            </w:r>
          </w:p>
          <w:p w14:paraId="456D99C7" w14:textId="754E3E80" w:rsidR="00436A40" w:rsidRPr="009409AE" w:rsidRDefault="00436A40" w:rsidP="0011469E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62A98C32" w14:textId="77777777" w:rsidR="009C7746" w:rsidRPr="009409AE" w:rsidRDefault="009C7746" w:rsidP="00375E7A">
      <w:pPr>
        <w:tabs>
          <w:tab w:val="left" w:pos="8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C7746" w:rsidRPr="009409AE" w:rsidSect="00375E7A">
      <w:pgSz w:w="11906" w:h="16838" w:code="9"/>
      <w:pgMar w:top="567" w:right="567" w:bottom="709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8AC5E" w14:textId="77777777" w:rsidR="00182B1F" w:rsidRDefault="00182B1F" w:rsidP="007B28DC">
      <w:pPr>
        <w:spacing w:after="0" w:line="240" w:lineRule="auto"/>
      </w:pPr>
      <w:r>
        <w:separator/>
      </w:r>
    </w:p>
  </w:endnote>
  <w:endnote w:type="continuationSeparator" w:id="0">
    <w:p w14:paraId="6458F434" w14:textId="77777777" w:rsidR="00182B1F" w:rsidRDefault="00182B1F" w:rsidP="007B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51771" w14:textId="77777777" w:rsidR="00182B1F" w:rsidRDefault="00182B1F" w:rsidP="007B28DC">
      <w:pPr>
        <w:spacing w:after="0" w:line="240" w:lineRule="auto"/>
      </w:pPr>
      <w:r>
        <w:separator/>
      </w:r>
    </w:p>
  </w:footnote>
  <w:footnote w:type="continuationSeparator" w:id="0">
    <w:p w14:paraId="020B213B" w14:textId="77777777" w:rsidR="00182B1F" w:rsidRDefault="00182B1F" w:rsidP="007B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A90483"/>
    <w:multiLevelType w:val="hybridMultilevel"/>
    <w:tmpl w:val="41801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67EFC"/>
    <w:multiLevelType w:val="hybridMultilevel"/>
    <w:tmpl w:val="AF668F22"/>
    <w:lvl w:ilvl="0" w:tplc="8C228F02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874CA"/>
    <w:multiLevelType w:val="hybridMultilevel"/>
    <w:tmpl w:val="6FC2C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A1F2A"/>
    <w:multiLevelType w:val="hybridMultilevel"/>
    <w:tmpl w:val="27A09410"/>
    <w:lvl w:ilvl="0" w:tplc="9DC074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B134A178">
      <w:start w:val="1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b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5" w15:restartNumberingAfterBreak="0">
    <w:nsid w:val="510C0136"/>
    <w:multiLevelType w:val="hybridMultilevel"/>
    <w:tmpl w:val="7D06B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CA1"/>
    <w:rsid w:val="000005A3"/>
    <w:rsid w:val="00003916"/>
    <w:rsid w:val="00005565"/>
    <w:rsid w:val="000144AC"/>
    <w:rsid w:val="00015049"/>
    <w:rsid w:val="00015C6B"/>
    <w:rsid w:val="0002045C"/>
    <w:rsid w:val="000229FE"/>
    <w:rsid w:val="000368B3"/>
    <w:rsid w:val="00036F94"/>
    <w:rsid w:val="00040C0C"/>
    <w:rsid w:val="00042A40"/>
    <w:rsid w:val="00044888"/>
    <w:rsid w:val="00046207"/>
    <w:rsid w:val="00047434"/>
    <w:rsid w:val="00051471"/>
    <w:rsid w:val="00057F8D"/>
    <w:rsid w:val="00064F29"/>
    <w:rsid w:val="00080C15"/>
    <w:rsid w:val="00092639"/>
    <w:rsid w:val="00096643"/>
    <w:rsid w:val="000A14C8"/>
    <w:rsid w:val="000A32A1"/>
    <w:rsid w:val="000A47E2"/>
    <w:rsid w:val="000B2729"/>
    <w:rsid w:val="000B3968"/>
    <w:rsid w:val="000B59DE"/>
    <w:rsid w:val="000B5FC0"/>
    <w:rsid w:val="000B71C0"/>
    <w:rsid w:val="000B72EC"/>
    <w:rsid w:val="000C0AEF"/>
    <w:rsid w:val="000C5082"/>
    <w:rsid w:val="000C55AE"/>
    <w:rsid w:val="000C5F18"/>
    <w:rsid w:val="000D0D1A"/>
    <w:rsid w:val="000D4A0F"/>
    <w:rsid w:val="000E56FE"/>
    <w:rsid w:val="000F077E"/>
    <w:rsid w:val="000F31AD"/>
    <w:rsid w:val="00106124"/>
    <w:rsid w:val="00106DC8"/>
    <w:rsid w:val="00110434"/>
    <w:rsid w:val="00111D32"/>
    <w:rsid w:val="0011469E"/>
    <w:rsid w:val="00130EE6"/>
    <w:rsid w:val="001374C4"/>
    <w:rsid w:val="0013762B"/>
    <w:rsid w:val="00141A97"/>
    <w:rsid w:val="001541F4"/>
    <w:rsid w:val="00162225"/>
    <w:rsid w:val="00165CEC"/>
    <w:rsid w:val="00167CFE"/>
    <w:rsid w:val="00173573"/>
    <w:rsid w:val="00173BD7"/>
    <w:rsid w:val="001753A5"/>
    <w:rsid w:val="0017558A"/>
    <w:rsid w:val="00182B1F"/>
    <w:rsid w:val="00190321"/>
    <w:rsid w:val="00192E73"/>
    <w:rsid w:val="001B152B"/>
    <w:rsid w:val="001B444A"/>
    <w:rsid w:val="001C3DFC"/>
    <w:rsid w:val="001C5D57"/>
    <w:rsid w:val="001D1F6F"/>
    <w:rsid w:val="001E417D"/>
    <w:rsid w:val="001F0333"/>
    <w:rsid w:val="001F2998"/>
    <w:rsid w:val="00207522"/>
    <w:rsid w:val="0021478A"/>
    <w:rsid w:val="00214F0C"/>
    <w:rsid w:val="0022345F"/>
    <w:rsid w:val="00225D51"/>
    <w:rsid w:val="00235109"/>
    <w:rsid w:val="00235610"/>
    <w:rsid w:val="0024491E"/>
    <w:rsid w:val="00246709"/>
    <w:rsid w:val="00246787"/>
    <w:rsid w:val="00252733"/>
    <w:rsid w:val="00262818"/>
    <w:rsid w:val="00263FF3"/>
    <w:rsid w:val="00264452"/>
    <w:rsid w:val="0026518E"/>
    <w:rsid w:val="0027448E"/>
    <w:rsid w:val="00277D4C"/>
    <w:rsid w:val="00285D53"/>
    <w:rsid w:val="0029095A"/>
    <w:rsid w:val="00292691"/>
    <w:rsid w:val="00292B0C"/>
    <w:rsid w:val="002952A9"/>
    <w:rsid w:val="002A32B1"/>
    <w:rsid w:val="002B705E"/>
    <w:rsid w:val="002C35F4"/>
    <w:rsid w:val="002C4AD9"/>
    <w:rsid w:val="002C6174"/>
    <w:rsid w:val="002C7828"/>
    <w:rsid w:val="002D464B"/>
    <w:rsid w:val="002E6D21"/>
    <w:rsid w:val="002F0A9B"/>
    <w:rsid w:val="002F6B4D"/>
    <w:rsid w:val="002F7626"/>
    <w:rsid w:val="003146B7"/>
    <w:rsid w:val="00315B7D"/>
    <w:rsid w:val="0031757A"/>
    <w:rsid w:val="00320D6A"/>
    <w:rsid w:val="00321B06"/>
    <w:rsid w:val="00324A07"/>
    <w:rsid w:val="00341CE6"/>
    <w:rsid w:val="003634F1"/>
    <w:rsid w:val="00364D8C"/>
    <w:rsid w:val="00367C40"/>
    <w:rsid w:val="00367E94"/>
    <w:rsid w:val="00374483"/>
    <w:rsid w:val="00375E7A"/>
    <w:rsid w:val="0037791C"/>
    <w:rsid w:val="00377AA5"/>
    <w:rsid w:val="00380296"/>
    <w:rsid w:val="003816B3"/>
    <w:rsid w:val="003833C9"/>
    <w:rsid w:val="003864C4"/>
    <w:rsid w:val="00391B62"/>
    <w:rsid w:val="00396163"/>
    <w:rsid w:val="003A257C"/>
    <w:rsid w:val="003A3651"/>
    <w:rsid w:val="003C17F3"/>
    <w:rsid w:val="003C3305"/>
    <w:rsid w:val="003C547D"/>
    <w:rsid w:val="003C7A03"/>
    <w:rsid w:val="003D209D"/>
    <w:rsid w:val="003F5AEE"/>
    <w:rsid w:val="00400E8C"/>
    <w:rsid w:val="0040585A"/>
    <w:rsid w:val="0041595D"/>
    <w:rsid w:val="00422D72"/>
    <w:rsid w:val="00427772"/>
    <w:rsid w:val="00436A40"/>
    <w:rsid w:val="00440B3E"/>
    <w:rsid w:val="00444575"/>
    <w:rsid w:val="00451D32"/>
    <w:rsid w:val="00465399"/>
    <w:rsid w:val="00470F9D"/>
    <w:rsid w:val="0047530B"/>
    <w:rsid w:val="0048064D"/>
    <w:rsid w:val="00483152"/>
    <w:rsid w:val="00487CB5"/>
    <w:rsid w:val="00490488"/>
    <w:rsid w:val="004905E0"/>
    <w:rsid w:val="00491803"/>
    <w:rsid w:val="004956E6"/>
    <w:rsid w:val="00496DCC"/>
    <w:rsid w:val="004970A9"/>
    <w:rsid w:val="004A4903"/>
    <w:rsid w:val="004B4BA5"/>
    <w:rsid w:val="004B6E92"/>
    <w:rsid w:val="004C0C79"/>
    <w:rsid w:val="004C1312"/>
    <w:rsid w:val="004C200F"/>
    <w:rsid w:val="004E791E"/>
    <w:rsid w:val="004F0E15"/>
    <w:rsid w:val="004F49C4"/>
    <w:rsid w:val="00506822"/>
    <w:rsid w:val="00515EB0"/>
    <w:rsid w:val="00521323"/>
    <w:rsid w:val="00526FE5"/>
    <w:rsid w:val="005304C1"/>
    <w:rsid w:val="00537BD2"/>
    <w:rsid w:val="00540A7F"/>
    <w:rsid w:val="0054225C"/>
    <w:rsid w:val="0054626B"/>
    <w:rsid w:val="00551A92"/>
    <w:rsid w:val="005533BC"/>
    <w:rsid w:val="00556A11"/>
    <w:rsid w:val="00563B83"/>
    <w:rsid w:val="00567B14"/>
    <w:rsid w:val="00577F31"/>
    <w:rsid w:val="00582FC1"/>
    <w:rsid w:val="005848DB"/>
    <w:rsid w:val="00591262"/>
    <w:rsid w:val="00597139"/>
    <w:rsid w:val="005972EC"/>
    <w:rsid w:val="00597A28"/>
    <w:rsid w:val="005A00E6"/>
    <w:rsid w:val="005A4750"/>
    <w:rsid w:val="005B067E"/>
    <w:rsid w:val="005B3454"/>
    <w:rsid w:val="005B47E6"/>
    <w:rsid w:val="005D09D8"/>
    <w:rsid w:val="005D37DB"/>
    <w:rsid w:val="005D6E67"/>
    <w:rsid w:val="005F1452"/>
    <w:rsid w:val="005F216F"/>
    <w:rsid w:val="005F2892"/>
    <w:rsid w:val="00601273"/>
    <w:rsid w:val="0060695E"/>
    <w:rsid w:val="006070EB"/>
    <w:rsid w:val="00614B9F"/>
    <w:rsid w:val="006220AA"/>
    <w:rsid w:val="00624F54"/>
    <w:rsid w:val="006274E8"/>
    <w:rsid w:val="0063609B"/>
    <w:rsid w:val="00636287"/>
    <w:rsid w:val="0064557A"/>
    <w:rsid w:val="00646BFF"/>
    <w:rsid w:val="00651AD4"/>
    <w:rsid w:val="0065468E"/>
    <w:rsid w:val="00662A19"/>
    <w:rsid w:val="0066418B"/>
    <w:rsid w:val="00672B8A"/>
    <w:rsid w:val="00675433"/>
    <w:rsid w:val="006814BE"/>
    <w:rsid w:val="00686FE8"/>
    <w:rsid w:val="006A6C48"/>
    <w:rsid w:val="006C177A"/>
    <w:rsid w:val="006C6EA8"/>
    <w:rsid w:val="006E0CDC"/>
    <w:rsid w:val="006E4F55"/>
    <w:rsid w:val="006E7979"/>
    <w:rsid w:val="006F0EB6"/>
    <w:rsid w:val="006F635A"/>
    <w:rsid w:val="00700982"/>
    <w:rsid w:val="007012BB"/>
    <w:rsid w:val="00710BEE"/>
    <w:rsid w:val="007119D3"/>
    <w:rsid w:val="00713355"/>
    <w:rsid w:val="0073425C"/>
    <w:rsid w:val="007378F1"/>
    <w:rsid w:val="0074206C"/>
    <w:rsid w:val="0074337B"/>
    <w:rsid w:val="00744BE4"/>
    <w:rsid w:val="00744CE2"/>
    <w:rsid w:val="00750BC0"/>
    <w:rsid w:val="00752F47"/>
    <w:rsid w:val="00753495"/>
    <w:rsid w:val="00756322"/>
    <w:rsid w:val="00766CCA"/>
    <w:rsid w:val="00770E9C"/>
    <w:rsid w:val="007761AF"/>
    <w:rsid w:val="00780984"/>
    <w:rsid w:val="00780E07"/>
    <w:rsid w:val="00786690"/>
    <w:rsid w:val="00791B65"/>
    <w:rsid w:val="007A37EE"/>
    <w:rsid w:val="007A4BBA"/>
    <w:rsid w:val="007A5F0E"/>
    <w:rsid w:val="007B28DC"/>
    <w:rsid w:val="007C2C19"/>
    <w:rsid w:val="007C65B8"/>
    <w:rsid w:val="007C7619"/>
    <w:rsid w:val="007D6C53"/>
    <w:rsid w:val="007F3E38"/>
    <w:rsid w:val="007F41E8"/>
    <w:rsid w:val="00803142"/>
    <w:rsid w:val="008152EF"/>
    <w:rsid w:val="00815811"/>
    <w:rsid w:val="00831AF6"/>
    <w:rsid w:val="00835E18"/>
    <w:rsid w:val="00837955"/>
    <w:rsid w:val="0084182E"/>
    <w:rsid w:val="008422F6"/>
    <w:rsid w:val="00847267"/>
    <w:rsid w:val="008626A2"/>
    <w:rsid w:val="00863746"/>
    <w:rsid w:val="0087326B"/>
    <w:rsid w:val="00880E73"/>
    <w:rsid w:val="00880EAE"/>
    <w:rsid w:val="008836A9"/>
    <w:rsid w:val="00883961"/>
    <w:rsid w:val="00886C0D"/>
    <w:rsid w:val="00890B8C"/>
    <w:rsid w:val="00894B57"/>
    <w:rsid w:val="0089563D"/>
    <w:rsid w:val="00896C20"/>
    <w:rsid w:val="008C01EE"/>
    <w:rsid w:val="008C6C47"/>
    <w:rsid w:val="008C7D2B"/>
    <w:rsid w:val="008D7798"/>
    <w:rsid w:val="008D7E2A"/>
    <w:rsid w:val="008E5322"/>
    <w:rsid w:val="008F24B5"/>
    <w:rsid w:val="009037B6"/>
    <w:rsid w:val="00904BDC"/>
    <w:rsid w:val="00906991"/>
    <w:rsid w:val="00917126"/>
    <w:rsid w:val="009228F1"/>
    <w:rsid w:val="00930449"/>
    <w:rsid w:val="00932F72"/>
    <w:rsid w:val="00935687"/>
    <w:rsid w:val="009409AE"/>
    <w:rsid w:val="009465EF"/>
    <w:rsid w:val="009546EF"/>
    <w:rsid w:val="0095545E"/>
    <w:rsid w:val="00962C79"/>
    <w:rsid w:val="009639F2"/>
    <w:rsid w:val="00982B46"/>
    <w:rsid w:val="00984AEE"/>
    <w:rsid w:val="009A213E"/>
    <w:rsid w:val="009A2C49"/>
    <w:rsid w:val="009A41DE"/>
    <w:rsid w:val="009B2F10"/>
    <w:rsid w:val="009C7746"/>
    <w:rsid w:val="009D2343"/>
    <w:rsid w:val="009D3380"/>
    <w:rsid w:val="009D4E1B"/>
    <w:rsid w:val="009D5B0E"/>
    <w:rsid w:val="009D75EB"/>
    <w:rsid w:val="009E2341"/>
    <w:rsid w:val="009E3C27"/>
    <w:rsid w:val="009E6901"/>
    <w:rsid w:val="00A03C56"/>
    <w:rsid w:val="00A03DEA"/>
    <w:rsid w:val="00A06E0A"/>
    <w:rsid w:val="00A131A2"/>
    <w:rsid w:val="00A142FD"/>
    <w:rsid w:val="00A14EF3"/>
    <w:rsid w:val="00A16B61"/>
    <w:rsid w:val="00A20830"/>
    <w:rsid w:val="00A20ECB"/>
    <w:rsid w:val="00A22B9E"/>
    <w:rsid w:val="00A23745"/>
    <w:rsid w:val="00A26D09"/>
    <w:rsid w:val="00A31409"/>
    <w:rsid w:val="00A329D9"/>
    <w:rsid w:val="00A35778"/>
    <w:rsid w:val="00A3772E"/>
    <w:rsid w:val="00A37F6D"/>
    <w:rsid w:val="00A42B86"/>
    <w:rsid w:val="00A54BB1"/>
    <w:rsid w:val="00A6486C"/>
    <w:rsid w:val="00A66039"/>
    <w:rsid w:val="00A7121B"/>
    <w:rsid w:val="00A73979"/>
    <w:rsid w:val="00A74E9B"/>
    <w:rsid w:val="00A80BCC"/>
    <w:rsid w:val="00A93F01"/>
    <w:rsid w:val="00A94214"/>
    <w:rsid w:val="00A95F02"/>
    <w:rsid w:val="00AA2462"/>
    <w:rsid w:val="00AA71FF"/>
    <w:rsid w:val="00AB2653"/>
    <w:rsid w:val="00AC168D"/>
    <w:rsid w:val="00AC38AD"/>
    <w:rsid w:val="00AC465C"/>
    <w:rsid w:val="00AC4A66"/>
    <w:rsid w:val="00AC52B6"/>
    <w:rsid w:val="00AC5F95"/>
    <w:rsid w:val="00AD0075"/>
    <w:rsid w:val="00AD68E3"/>
    <w:rsid w:val="00AD6D70"/>
    <w:rsid w:val="00AE48EC"/>
    <w:rsid w:val="00AF2A77"/>
    <w:rsid w:val="00AF3BC8"/>
    <w:rsid w:val="00B0287D"/>
    <w:rsid w:val="00B05341"/>
    <w:rsid w:val="00B10350"/>
    <w:rsid w:val="00B146FF"/>
    <w:rsid w:val="00B14AEA"/>
    <w:rsid w:val="00B21C8F"/>
    <w:rsid w:val="00B364D5"/>
    <w:rsid w:val="00B42E90"/>
    <w:rsid w:val="00B44CCA"/>
    <w:rsid w:val="00B55825"/>
    <w:rsid w:val="00B55BA2"/>
    <w:rsid w:val="00B62653"/>
    <w:rsid w:val="00B665FE"/>
    <w:rsid w:val="00B67C79"/>
    <w:rsid w:val="00B70ADF"/>
    <w:rsid w:val="00B7739E"/>
    <w:rsid w:val="00B82738"/>
    <w:rsid w:val="00B82813"/>
    <w:rsid w:val="00B919B3"/>
    <w:rsid w:val="00B95686"/>
    <w:rsid w:val="00BA403D"/>
    <w:rsid w:val="00BB2EF6"/>
    <w:rsid w:val="00BB2EFC"/>
    <w:rsid w:val="00BC0F18"/>
    <w:rsid w:val="00BD0DD9"/>
    <w:rsid w:val="00BD3305"/>
    <w:rsid w:val="00BE133A"/>
    <w:rsid w:val="00BE15E0"/>
    <w:rsid w:val="00BF23E4"/>
    <w:rsid w:val="00C067A4"/>
    <w:rsid w:val="00C1440D"/>
    <w:rsid w:val="00C16A83"/>
    <w:rsid w:val="00C22E90"/>
    <w:rsid w:val="00C32958"/>
    <w:rsid w:val="00C436A5"/>
    <w:rsid w:val="00C46E24"/>
    <w:rsid w:val="00C47D81"/>
    <w:rsid w:val="00C57CDF"/>
    <w:rsid w:val="00C616F1"/>
    <w:rsid w:val="00C62D2E"/>
    <w:rsid w:val="00C707E7"/>
    <w:rsid w:val="00C83FAB"/>
    <w:rsid w:val="00C876B0"/>
    <w:rsid w:val="00CA0FC2"/>
    <w:rsid w:val="00CA1041"/>
    <w:rsid w:val="00CA66FF"/>
    <w:rsid w:val="00CB039E"/>
    <w:rsid w:val="00CB0F68"/>
    <w:rsid w:val="00CB6D49"/>
    <w:rsid w:val="00CC4588"/>
    <w:rsid w:val="00CC473A"/>
    <w:rsid w:val="00CC5EB7"/>
    <w:rsid w:val="00CE31A3"/>
    <w:rsid w:val="00CE6132"/>
    <w:rsid w:val="00CE690A"/>
    <w:rsid w:val="00CF6622"/>
    <w:rsid w:val="00CF7FE0"/>
    <w:rsid w:val="00D10E62"/>
    <w:rsid w:val="00D139B0"/>
    <w:rsid w:val="00D147DF"/>
    <w:rsid w:val="00D1632B"/>
    <w:rsid w:val="00D229D5"/>
    <w:rsid w:val="00D23D9C"/>
    <w:rsid w:val="00D31CD7"/>
    <w:rsid w:val="00D376ED"/>
    <w:rsid w:val="00D40C3C"/>
    <w:rsid w:val="00D41896"/>
    <w:rsid w:val="00D459A0"/>
    <w:rsid w:val="00D5061C"/>
    <w:rsid w:val="00D50993"/>
    <w:rsid w:val="00D61C62"/>
    <w:rsid w:val="00D64FAE"/>
    <w:rsid w:val="00D6649E"/>
    <w:rsid w:val="00D67DC9"/>
    <w:rsid w:val="00D72E07"/>
    <w:rsid w:val="00D769EA"/>
    <w:rsid w:val="00D76A80"/>
    <w:rsid w:val="00D76D89"/>
    <w:rsid w:val="00D80EE6"/>
    <w:rsid w:val="00D81C7F"/>
    <w:rsid w:val="00D8364E"/>
    <w:rsid w:val="00D84694"/>
    <w:rsid w:val="00D9042D"/>
    <w:rsid w:val="00D907AB"/>
    <w:rsid w:val="00D92B83"/>
    <w:rsid w:val="00D96244"/>
    <w:rsid w:val="00D9684B"/>
    <w:rsid w:val="00DA129C"/>
    <w:rsid w:val="00DA1426"/>
    <w:rsid w:val="00DA4F89"/>
    <w:rsid w:val="00DB0FAE"/>
    <w:rsid w:val="00DB7934"/>
    <w:rsid w:val="00DC059D"/>
    <w:rsid w:val="00DC28DC"/>
    <w:rsid w:val="00DC3019"/>
    <w:rsid w:val="00DD2774"/>
    <w:rsid w:val="00DD2A0B"/>
    <w:rsid w:val="00DD53B8"/>
    <w:rsid w:val="00DD6B12"/>
    <w:rsid w:val="00DE2E0A"/>
    <w:rsid w:val="00DF30A3"/>
    <w:rsid w:val="00E01855"/>
    <w:rsid w:val="00E07125"/>
    <w:rsid w:val="00E074A2"/>
    <w:rsid w:val="00E07E49"/>
    <w:rsid w:val="00E23C33"/>
    <w:rsid w:val="00E32F51"/>
    <w:rsid w:val="00E34B7B"/>
    <w:rsid w:val="00E375BB"/>
    <w:rsid w:val="00E45CA1"/>
    <w:rsid w:val="00E52F09"/>
    <w:rsid w:val="00E54687"/>
    <w:rsid w:val="00E62CED"/>
    <w:rsid w:val="00E66AEC"/>
    <w:rsid w:val="00E67DD8"/>
    <w:rsid w:val="00E73FC5"/>
    <w:rsid w:val="00E74F26"/>
    <w:rsid w:val="00E76C7C"/>
    <w:rsid w:val="00E80F72"/>
    <w:rsid w:val="00E91845"/>
    <w:rsid w:val="00E97760"/>
    <w:rsid w:val="00E97C45"/>
    <w:rsid w:val="00EA3DB8"/>
    <w:rsid w:val="00EB2719"/>
    <w:rsid w:val="00EB2A76"/>
    <w:rsid w:val="00EC6AD2"/>
    <w:rsid w:val="00ED3D62"/>
    <w:rsid w:val="00ED59FC"/>
    <w:rsid w:val="00EE66FD"/>
    <w:rsid w:val="00EF0503"/>
    <w:rsid w:val="00EF2214"/>
    <w:rsid w:val="00EF2AFF"/>
    <w:rsid w:val="00EF39B8"/>
    <w:rsid w:val="00EF4102"/>
    <w:rsid w:val="00EF792A"/>
    <w:rsid w:val="00F138BE"/>
    <w:rsid w:val="00F15B43"/>
    <w:rsid w:val="00F24E34"/>
    <w:rsid w:val="00F3003F"/>
    <w:rsid w:val="00F3246A"/>
    <w:rsid w:val="00F32765"/>
    <w:rsid w:val="00F36A80"/>
    <w:rsid w:val="00F72C03"/>
    <w:rsid w:val="00F73344"/>
    <w:rsid w:val="00F749E6"/>
    <w:rsid w:val="00F80FC3"/>
    <w:rsid w:val="00F842A9"/>
    <w:rsid w:val="00F850AF"/>
    <w:rsid w:val="00F854D9"/>
    <w:rsid w:val="00F858B0"/>
    <w:rsid w:val="00FA260C"/>
    <w:rsid w:val="00FA51A1"/>
    <w:rsid w:val="00FD3D31"/>
    <w:rsid w:val="00FE121F"/>
    <w:rsid w:val="00FE529A"/>
    <w:rsid w:val="00FF34DC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01A185B"/>
  <w15:chartTrackingRefBased/>
  <w15:docId w15:val="{F73B03B4-91B6-41B1-967F-B58AE554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9563D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49180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45CA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45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45CA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45CA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6">
    <w:name w:val="Body Text"/>
    <w:basedOn w:val="a0"/>
    <w:link w:val="a7"/>
    <w:rsid w:val="00E45CA1"/>
    <w:pPr>
      <w:spacing w:after="0" w:line="240" w:lineRule="auto"/>
      <w:jc w:val="both"/>
    </w:pPr>
    <w:rPr>
      <w:rFonts w:eastAsia="Calibri"/>
      <w:sz w:val="28"/>
      <w:szCs w:val="28"/>
    </w:rPr>
  </w:style>
  <w:style w:type="character" w:customStyle="1" w:styleId="a7">
    <w:name w:val="Основной текст Знак"/>
    <w:link w:val="a6"/>
    <w:rsid w:val="00E45CA1"/>
    <w:rPr>
      <w:rFonts w:ascii="Calibri" w:eastAsia="Calibri" w:hAnsi="Calibri" w:cs="Times New Roman"/>
      <w:sz w:val="28"/>
      <w:szCs w:val="28"/>
      <w:lang w:eastAsia="ru-RU"/>
    </w:rPr>
  </w:style>
  <w:style w:type="paragraph" w:customStyle="1" w:styleId="a8">
    <w:name w:val="Абзац_пост"/>
    <w:basedOn w:val="a0"/>
    <w:rsid w:val="00E45CA1"/>
    <w:pPr>
      <w:spacing w:before="120" w:after="0" w:line="240" w:lineRule="auto"/>
      <w:ind w:firstLine="720"/>
      <w:jc w:val="both"/>
    </w:pPr>
    <w:rPr>
      <w:rFonts w:ascii="Times New Roman" w:hAnsi="Times New Roman"/>
      <w:sz w:val="26"/>
      <w:szCs w:val="26"/>
    </w:rPr>
  </w:style>
  <w:style w:type="paragraph" w:customStyle="1" w:styleId="a9">
    <w:name w:val="Заголовок_записки"/>
    <w:basedOn w:val="3"/>
    <w:rsid w:val="00E45CA1"/>
    <w:pPr>
      <w:keepLines w:val="0"/>
      <w:tabs>
        <w:tab w:val="left" w:pos="0"/>
      </w:tabs>
      <w:spacing w:before="0" w:line="240" w:lineRule="auto"/>
      <w:jc w:val="center"/>
    </w:pPr>
    <w:rPr>
      <w:rFonts w:ascii="Times New Roman" w:hAnsi="Times New Roman" w:cs="Arial"/>
      <w:color w:val="auto"/>
      <w:sz w:val="26"/>
      <w:szCs w:val="26"/>
    </w:rPr>
  </w:style>
  <w:style w:type="table" w:styleId="aa">
    <w:name w:val="Table Grid"/>
    <w:basedOn w:val="a2"/>
    <w:uiPriority w:val="59"/>
    <w:rsid w:val="00E45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E45CA1"/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a">
    <w:name w:val="Пункт_пост"/>
    <w:basedOn w:val="a0"/>
    <w:rsid w:val="006814BE"/>
    <w:pPr>
      <w:numPr>
        <w:numId w:val="4"/>
      </w:numPr>
      <w:spacing w:before="120" w:after="0" w:line="240" w:lineRule="auto"/>
      <w:jc w:val="both"/>
    </w:pPr>
    <w:rPr>
      <w:rFonts w:ascii="Times New Roman" w:hAnsi="Times New Roman"/>
      <w:sz w:val="26"/>
      <w:szCs w:val="26"/>
    </w:rPr>
  </w:style>
  <w:style w:type="paragraph" w:styleId="ab">
    <w:name w:val="Normal (Web)"/>
    <w:basedOn w:val="a0"/>
    <w:uiPriority w:val="99"/>
    <w:unhideWhenUsed/>
    <w:rsid w:val="002356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Strong"/>
    <w:uiPriority w:val="22"/>
    <w:qFormat/>
    <w:rsid w:val="00235610"/>
    <w:rPr>
      <w:b/>
      <w:bCs/>
    </w:rPr>
  </w:style>
  <w:style w:type="character" w:customStyle="1" w:styleId="10">
    <w:name w:val="Заголовок 1 Знак"/>
    <w:link w:val="1"/>
    <w:uiPriority w:val="99"/>
    <w:rsid w:val="0049180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d">
    <w:name w:val="header"/>
    <w:basedOn w:val="a0"/>
    <w:link w:val="ae"/>
    <w:uiPriority w:val="99"/>
    <w:unhideWhenUsed/>
    <w:rsid w:val="00C06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link w:val="ad"/>
    <w:uiPriority w:val="99"/>
    <w:rsid w:val="00C067A4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0"/>
    <w:link w:val="af0"/>
    <w:uiPriority w:val="99"/>
    <w:unhideWhenUsed/>
    <w:rsid w:val="00C06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link w:val="af"/>
    <w:uiPriority w:val="99"/>
    <w:rsid w:val="00C067A4"/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0"/>
    <w:uiPriority w:val="34"/>
    <w:qFormat/>
    <w:rsid w:val="00E97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1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7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2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2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1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1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3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69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2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6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0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7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2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7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86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4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41D7B32-FD24-48B3-AED2-3921DB8DA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golubeva</dc:creator>
  <cp:keywords/>
  <cp:lastModifiedBy>Пользователь</cp:lastModifiedBy>
  <cp:revision>20</cp:revision>
  <cp:lastPrinted>2020-01-21T08:44:00Z</cp:lastPrinted>
  <dcterms:created xsi:type="dcterms:W3CDTF">2026-04-17T08:10:00Z</dcterms:created>
  <dcterms:modified xsi:type="dcterms:W3CDTF">2026-04-23T07:02:00Z</dcterms:modified>
</cp:coreProperties>
</file>