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70CF4" w14:textId="77777777" w:rsidR="00AC2A05" w:rsidRPr="00AC2A05" w:rsidRDefault="00AC2A05" w:rsidP="00AC2A05">
      <w:pPr>
        <w:ind w:firstLine="426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AC2A05">
        <w:rPr>
          <w:rFonts w:eastAsia="Calibri"/>
          <w:sz w:val="26"/>
          <w:szCs w:val="26"/>
          <w:lang w:eastAsia="en-US"/>
        </w:rPr>
        <w:t>АНАЛИТИЧЕСКАЯ ЗАПИСКА</w:t>
      </w:r>
    </w:p>
    <w:p w14:paraId="4BB8B2FF" w14:textId="77777777" w:rsidR="00AC2A05" w:rsidRPr="00AC2A05" w:rsidRDefault="00AC2A05" w:rsidP="00AC2A05">
      <w:pPr>
        <w:ind w:firstLine="426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AC2A05">
        <w:rPr>
          <w:rFonts w:eastAsia="Calibri"/>
          <w:sz w:val="26"/>
          <w:szCs w:val="26"/>
          <w:lang w:eastAsia="en-US"/>
        </w:rPr>
        <w:t xml:space="preserve">«Развитие субъектов малого и среднего предпринимательства </w:t>
      </w:r>
    </w:p>
    <w:p w14:paraId="07B7CFFC" w14:textId="3404DE5C" w:rsidR="00AC2A05" w:rsidRPr="00AC2A05" w:rsidRDefault="00AC2A05" w:rsidP="00AC2A05">
      <w:pPr>
        <w:ind w:firstLine="426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AC2A05">
        <w:rPr>
          <w:rFonts w:eastAsia="Calibri"/>
          <w:sz w:val="26"/>
          <w:szCs w:val="26"/>
          <w:lang w:eastAsia="en-US"/>
        </w:rPr>
        <w:t>в Переславль-Залесск</w:t>
      </w:r>
      <w:r>
        <w:rPr>
          <w:rFonts w:eastAsia="Calibri"/>
          <w:sz w:val="26"/>
          <w:szCs w:val="26"/>
          <w:lang w:eastAsia="en-US"/>
        </w:rPr>
        <w:t>ом муниципальном округе</w:t>
      </w:r>
      <w:r w:rsidRPr="00AC2A05">
        <w:rPr>
          <w:rFonts w:eastAsia="Calibri"/>
          <w:sz w:val="26"/>
          <w:szCs w:val="26"/>
          <w:lang w:eastAsia="en-US"/>
        </w:rPr>
        <w:t xml:space="preserve"> в 202</w:t>
      </w:r>
      <w:r>
        <w:rPr>
          <w:rFonts w:eastAsia="Calibri"/>
          <w:sz w:val="26"/>
          <w:szCs w:val="26"/>
          <w:lang w:eastAsia="en-US"/>
        </w:rPr>
        <w:t>4</w:t>
      </w:r>
      <w:r w:rsidRPr="00AC2A05">
        <w:rPr>
          <w:rFonts w:eastAsia="Calibri"/>
          <w:sz w:val="26"/>
          <w:szCs w:val="26"/>
          <w:lang w:eastAsia="en-US"/>
        </w:rPr>
        <w:t xml:space="preserve"> году»</w:t>
      </w:r>
    </w:p>
    <w:p w14:paraId="5254477A" w14:textId="77777777" w:rsidR="00AC2A05" w:rsidRDefault="00AC2A05" w:rsidP="00470080">
      <w:pPr>
        <w:suppressLineNumbers/>
        <w:suppressAutoHyphens/>
        <w:jc w:val="center"/>
        <w:rPr>
          <w:rStyle w:val="a3"/>
          <w:i w:val="0"/>
        </w:rPr>
      </w:pPr>
    </w:p>
    <w:p w14:paraId="01D46509" w14:textId="77777777" w:rsidR="00AC2A05" w:rsidRPr="007A02F2" w:rsidRDefault="00AC2A05" w:rsidP="00AC2A05">
      <w:pPr>
        <w:ind w:firstLine="709"/>
        <w:contextualSpacing/>
        <w:jc w:val="both"/>
        <w:rPr>
          <w:sz w:val="26"/>
          <w:szCs w:val="26"/>
        </w:rPr>
      </w:pPr>
      <w:r w:rsidRPr="007A02F2">
        <w:rPr>
          <w:sz w:val="26"/>
          <w:szCs w:val="26"/>
        </w:rPr>
        <w:t>По состоянию на 1 января 2025 года на территории Переславль-Залесского муниципального округа зарегистрированы 1079 предприятий и организаций, из которых 880 единиц – частной формы собственности.</w:t>
      </w:r>
    </w:p>
    <w:p w14:paraId="4C34C550" w14:textId="77777777" w:rsidR="00AC2A05" w:rsidRPr="007A02F2" w:rsidRDefault="00AC2A05" w:rsidP="00AC2A05">
      <w:pPr>
        <w:ind w:firstLine="709"/>
        <w:contextualSpacing/>
        <w:jc w:val="both"/>
        <w:rPr>
          <w:sz w:val="26"/>
          <w:szCs w:val="26"/>
        </w:rPr>
      </w:pPr>
      <w:r w:rsidRPr="007A02F2">
        <w:rPr>
          <w:sz w:val="26"/>
          <w:szCs w:val="26"/>
        </w:rPr>
        <w:t xml:space="preserve">В 2024 году крупными и средними предприятиями было отгружено продукции, выполнено работ и услуг на сумму 31,6 млрд рублей, что на 14,0% больше, чем в 2023 году. В среднем на одного жителя </w:t>
      </w:r>
      <w:r>
        <w:rPr>
          <w:sz w:val="26"/>
          <w:szCs w:val="26"/>
        </w:rPr>
        <w:t>муниципального</w:t>
      </w:r>
      <w:r w:rsidRPr="007A02F2">
        <w:rPr>
          <w:sz w:val="26"/>
          <w:szCs w:val="26"/>
        </w:rPr>
        <w:t xml:space="preserve"> округа в 2024 году выпущено продукции на сумму 589,0 тыс. рублей (в 2023 году – 504,4 тыс. рублей, в 2022 году – 498,0 тыс. рублей). Основная доля – 94% – в общем объеме отгруженной продукции приходится на промышленные предприятия. В 2024 году произведено промышленной продукции на сумму 29,8 млрд рублей, что на 3,7 млрд рублей больше, чем в 2023 году.</w:t>
      </w:r>
    </w:p>
    <w:p w14:paraId="1F826D00" w14:textId="77777777" w:rsidR="00AC2A05" w:rsidRPr="007A02F2" w:rsidRDefault="00AC2A05" w:rsidP="00AC2A05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7A02F2">
        <w:rPr>
          <w:sz w:val="26"/>
          <w:szCs w:val="26"/>
        </w:rPr>
        <w:t xml:space="preserve">Основными лидерами в выпуске промышленной продукции являются: </w:t>
      </w:r>
      <w:r w:rsidRPr="007A02F2">
        <w:rPr>
          <w:sz w:val="26"/>
          <w:szCs w:val="26"/>
        </w:rPr>
        <w:br/>
        <w:t xml:space="preserve">ООО «ПолиЭР», АО «Завод ЛИТ», ООО «Диазоний», ООО «НПК Протэкт», </w:t>
      </w:r>
      <w:r w:rsidRPr="007A02F2">
        <w:rPr>
          <w:sz w:val="26"/>
          <w:szCs w:val="26"/>
        </w:rPr>
        <w:br/>
        <w:t>ООО «</w:t>
      </w:r>
      <w:proofErr w:type="spellStart"/>
      <w:r w:rsidRPr="007A02F2">
        <w:rPr>
          <w:sz w:val="26"/>
          <w:szCs w:val="26"/>
        </w:rPr>
        <w:t>Готэк-Полипак</w:t>
      </w:r>
      <w:proofErr w:type="spellEnd"/>
      <w:r w:rsidRPr="007A02F2">
        <w:rPr>
          <w:sz w:val="26"/>
          <w:szCs w:val="26"/>
        </w:rPr>
        <w:t xml:space="preserve"> Переславль». </w:t>
      </w:r>
    </w:p>
    <w:p w14:paraId="4587B87C" w14:textId="77777777" w:rsidR="00AC2A05" w:rsidRPr="007A02F2" w:rsidRDefault="00AC2A05" w:rsidP="00AC2A05">
      <w:pPr>
        <w:pStyle w:val="a6"/>
        <w:spacing w:after="0" w:line="240" w:lineRule="auto"/>
        <w:ind w:left="0" w:firstLine="709"/>
        <w:jc w:val="both"/>
        <w:rPr>
          <w:lang w:eastAsia="ru-RU"/>
        </w:rPr>
      </w:pPr>
      <w:r w:rsidRPr="007A02F2">
        <w:rPr>
          <w:lang w:eastAsia="ru-RU"/>
        </w:rPr>
        <w:t>В 2024 году на крупных и средних предприятиях муниципального округа работали 10,2 тыс. человек. Среднемесячная заработная плата работников в 2024 году составила 66,4 тыс. рублей, что на 21,6% больше, чем в 2023 году.</w:t>
      </w:r>
      <w:r w:rsidRPr="007A02F2">
        <w:rPr>
          <w:lang w:eastAsia="ru-RU"/>
        </w:rPr>
        <w:tab/>
      </w:r>
    </w:p>
    <w:p w14:paraId="02BD5859" w14:textId="77777777" w:rsidR="00AC2A05" w:rsidRPr="007A02F2" w:rsidRDefault="00AC2A05" w:rsidP="00AC2A05">
      <w:pPr>
        <w:pStyle w:val="a6"/>
        <w:spacing w:after="0" w:line="240" w:lineRule="auto"/>
        <w:ind w:left="0" w:firstLine="709"/>
        <w:jc w:val="both"/>
        <w:rPr>
          <w:lang w:eastAsia="ru-RU"/>
        </w:rPr>
      </w:pPr>
    </w:p>
    <w:p w14:paraId="34F30601" w14:textId="77777777" w:rsidR="00AC2A05" w:rsidRPr="007A02F2" w:rsidRDefault="00AC2A05" w:rsidP="00AC2A05">
      <w:pPr>
        <w:pStyle w:val="a4"/>
        <w:contextualSpacing/>
        <w:jc w:val="right"/>
        <w:rPr>
          <w:sz w:val="26"/>
          <w:szCs w:val="26"/>
        </w:rPr>
      </w:pPr>
      <w:r w:rsidRPr="007A02F2">
        <w:rPr>
          <w:sz w:val="26"/>
          <w:szCs w:val="26"/>
        </w:rPr>
        <w:t>Таблица 2</w:t>
      </w:r>
    </w:p>
    <w:p w14:paraId="6A3A2CA1" w14:textId="77777777" w:rsidR="00AC2A05" w:rsidRPr="007A02F2" w:rsidRDefault="00AC2A05" w:rsidP="00AC2A05">
      <w:pPr>
        <w:pStyle w:val="a4"/>
        <w:contextualSpacing/>
        <w:jc w:val="right"/>
        <w:rPr>
          <w:sz w:val="26"/>
          <w:szCs w:val="26"/>
        </w:rPr>
      </w:pPr>
    </w:p>
    <w:p w14:paraId="54CF0C48" w14:textId="77777777" w:rsidR="00AC2A05" w:rsidRPr="007A02F2" w:rsidRDefault="00AC2A05" w:rsidP="00AC2A05">
      <w:pPr>
        <w:pStyle w:val="a4"/>
        <w:spacing w:after="0"/>
        <w:contextualSpacing/>
        <w:jc w:val="center"/>
        <w:rPr>
          <w:sz w:val="26"/>
          <w:szCs w:val="26"/>
        </w:rPr>
      </w:pPr>
      <w:r w:rsidRPr="007A02F2">
        <w:rPr>
          <w:sz w:val="26"/>
          <w:szCs w:val="26"/>
        </w:rPr>
        <w:t xml:space="preserve">Информация о среднесписочной численности работников и заработной плате </w:t>
      </w:r>
    </w:p>
    <w:p w14:paraId="2617004C" w14:textId="77777777" w:rsidR="00AC2A05" w:rsidRPr="007A02F2" w:rsidRDefault="00AC2A05" w:rsidP="00AC2A05">
      <w:pPr>
        <w:pStyle w:val="a4"/>
        <w:spacing w:after="0"/>
        <w:contextualSpacing/>
        <w:jc w:val="center"/>
        <w:rPr>
          <w:sz w:val="26"/>
          <w:szCs w:val="26"/>
        </w:rPr>
      </w:pPr>
      <w:r w:rsidRPr="007A02F2">
        <w:rPr>
          <w:sz w:val="26"/>
          <w:szCs w:val="26"/>
        </w:rPr>
        <w:t>на крупных и средних предприятиях Переславль-Залесского муниципального округа</w:t>
      </w:r>
    </w:p>
    <w:p w14:paraId="5B732ACA" w14:textId="77777777" w:rsidR="00AC2A05" w:rsidRPr="007A02F2" w:rsidRDefault="00AC2A05" w:rsidP="00AC2A05">
      <w:pPr>
        <w:pStyle w:val="a4"/>
        <w:spacing w:after="0"/>
        <w:contextualSpacing/>
        <w:jc w:val="center"/>
        <w:rPr>
          <w:sz w:val="26"/>
          <w:szCs w:val="26"/>
        </w:rPr>
      </w:pPr>
    </w:p>
    <w:tbl>
      <w:tblPr>
        <w:tblW w:w="9209" w:type="dxa"/>
        <w:jc w:val="center"/>
        <w:tblLook w:val="00A0" w:firstRow="1" w:lastRow="0" w:firstColumn="1" w:lastColumn="0" w:noHBand="0" w:noVBand="0"/>
      </w:tblPr>
      <w:tblGrid>
        <w:gridCol w:w="4531"/>
        <w:gridCol w:w="1417"/>
        <w:gridCol w:w="1274"/>
        <w:gridCol w:w="1987"/>
      </w:tblGrid>
      <w:tr w:rsidR="00AC2A05" w:rsidRPr="007A02F2" w14:paraId="649143B4" w14:textId="77777777" w:rsidTr="006E0E12">
        <w:trPr>
          <w:trHeight w:val="341"/>
          <w:jc w:val="center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D76A6" w14:textId="77777777" w:rsidR="00AC2A05" w:rsidRPr="007A02F2" w:rsidRDefault="00AC2A05" w:rsidP="006E0E12">
            <w:pPr>
              <w:contextualSpacing/>
              <w:jc w:val="center"/>
              <w:rPr>
                <w:sz w:val="26"/>
                <w:szCs w:val="26"/>
              </w:rPr>
            </w:pPr>
            <w:r w:rsidRPr="007A02F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B465" w14:textId="77777777" w:rsidR="00AC2A05" w:rsidRPr="007A02F2" w:rsidRDefault="00AC2A05" w:rsidP="006E0E12">
            <w:pPr>
              <w:contextualSpacing/>
              <w:jc w:val="center"/>
              <w:rPr>
                <w:sz w:val="26"/>
                <w:szCs w:val="26"/>
              </w:rPr>
            </w:pPr>
            <w:r w:rsidRPr="007A02F2">
              <w:rPr>
                <w:sz w:val="26"/>
                <w:szCs w:val="26"/>
              </w:rPr>
              <w:t>Значение показателя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FE445B" w14:textId="77777777" w:rsidR="00AC2A05" w:rsidRPr="007A02F2" w:rsidRDefault="00AC2A05" w:rsidP="006E0E12">
            <w:pPr>
              <w:contextualSpacing/>
              <w:jc w:val="center"/>
              <w:rPr>
                <w:sz w:val="26"/>
                <w:szCs w:val="26"/>
              </w:rPr>
            </w:pPr>
            <w:r w:rsidRPr="007A02F2">
              <w:rPr>
                <w:sz w:val="26"/>
                <w:szCs w:val="26"/>
              </w:rPr>
              <w:t>2024 год в % к 2023 году</w:t>
            </w:r>
          </w:p>
        </w:tc>
      </w:tr>
      <w:tr w:rsidR="00AC2A05" w:rsidRPr="007A02F2" w14:paraId="43886A30" w14:textId="77777777" w:rsidTr="006E0E12">
        <w:trPr>
          <w:trHeight w:val="300"/>
          <w:jc w:val="center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38EB" w14:textId="77777777" w:rsidR="00AC2A05" w:rsidRPr="007A02F2" w:rsidRDefault="00AC2A05" w:rsidP="006E0E12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751C3" w14:textId="77777777" w:rsidR="00AC2A05" w:rsidRPr="007A02F2" w:rsidRDefault="00AC2A05" w:rsidP="006E0E12">
            <w:pPr>
              <w:contextualSpacing/>
              <w:jc w:val="center"/>
              <w:rPr>
                <w:sz w:val="26"/>
                <w:szCs w:val="26"/>
              </w:rPr>
            </w:pPr>
            <w:r w:rsidRPr="007A02F2">
              <w:rPr>
                <w:sz w:val="26"/>
                <w:szCs w:val="26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56C4" w14:textId="77777777" w:rsidR="00AC2A05" w:rsidRPr="007A02F2" w:rsidRDefault="00AC2A05" w:rsidP="006E0E12">
            <w:pPr>
              <w:contextualSpacing/>
              <w:jc w:val="center"/>
              <w:rPr>
                <w:sz w:val="26"/>
                <w:szCs w:val="26"/>
              </w:rPr>
            </w:pPr>
            <w:r w:rsidRPr="007A02F2">
              <w:rPr>
                <w:sz w:val="26"/>
                <w:szCs w:val="26"/>
              </w:rPr>
              <w:t>2024 год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58E7F" w14:textId="77777777" w:rsidR="00AC2A05" w:rsidRPr="007A02F2" w:rsidRDefault="00AC2A05" w:rsidP="006E0E12">
            <w:pPr>
              <w:contextualSpacing/>
              <w:rPr>
                <w:sz w:val="26"/>
                <w:szCs w:val="26"/>
              </w:rPr>
            </w:pPr>
          </w:p>
        </w:tc>
      </w:tr>
      <w:tr w:rsidR="00AC2A05" w:rsidRPr="007A02F2" w14:paraId="173A88AC" w14:textId="77777777" w:rsidTr="006E0E12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E9B49" w14:textId="77777777" w:rsidR="00AC2A05" w:rsidRPr="007A02F2" w:rsidRDefault="00AC2A05" w:rsidP="006E0E12">
            <w:pPr>
              <w:contextualSpacing/>
              <w:rPr>
                <w:sz w:val="26"/>
                <w:szCs w:val="26"/>
              </w:rPr>
            </w:pPr>
            <w:r w:rsidRPr="007A02F2">
              <w:rPr>
                <w:color w:val="000000"/>
                <w:sz w:val="26"/>
                <w:szCs w:val="26"/>
              </w:rPr>
              <w:t xml:space="preserve">Среднесписочная численность работников, человек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83648" w14:textId="77777777" w:rsidR="00AC2A05" w:rsidRPr="007A02F2" w:rsidRDefault="00AC2A05" w:rsidP="006E0E12">
            <w:pPr>
              <w:contextualSpacing/>
              <w:jc w:val="center"/>
              <w:rPr>
                <w:sz w:val="26"/>
                <w:szCs w:val="26"/>
              </w:rPr>
            </w:pPr>
            <w:r w:rsidRPr="007A02F2">
              <w:rPr>
                <w:sz w:val="26"/>
                <w:szCs w:val="26"/>
              </w:rPr>
              <w:t>10148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3E2E" w14:textId="77777777" w:rsidR="00AC2A05" w:rsidRPr="007A02F2" w:rsidRDefault="00AC2A05" w:rsidP="006E0E12">
            <w:pPr>
              <w:contextualSpacing/>
              <w:jc w:val="center"/>
              <w:rPr>
                <w:sz w:val="26"/>
                <w:szCs w:val="26"/>
              </w:rPr>
            </w:pPr>
            <w:r w:rsidRPr="007A02F2">
              <w:rPr>
                <w:sz w:val="26"/>
                <w:szCs w:val="26"/>
              </w:rPr>
              <w:t>10247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90BE7" w14:textId="77777777" w:rsidR="00AC2A05" w:rsidRPr="007A02F2" w:rsidRDefault="00AC2A05" w:rsidP="006E0E12">
            <w:pPr>
              <w:contextualSpacing/>
              <w:jc w:val="center"/>
              <w:rPr>
                <w:sz w:val="26"/>
                <w:szCs w:val="26"/>
              </w:rPr>
            </w:pPr>
            <w:r w:rsidRPr="007A02F2">
              <w:rPr>
                <w:sz w:val="26"/>
                <w:szCs w:val="26"/>
              </w:rPr>
              <w:t>101,0</w:t>
            </w:r>
          </w:p>
        </w:tc>
      </w:tr>
      <w:tr w:rsidR="00AC2A05" w:rsidRPr="007A02F2" w14:paraId="51E91B87" w14:textId="77777777" w:rsidTr="006E0E12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9DA3E" w14:textId="77777777" w:rsidR="00AC2A05" w:rsidRPr="007A02F2" w:rsidRDefault="00AC2A05" w:rsidP="006E0E12">
            <w:pPr>
              <w:contextualSpacing/>
              <w:rPr>
                <w:sz w:val="26"/>
                <w:szCs w:val="26"/>
              </w:rPr>
            </w:pPr>
            <w:r w:rsidRPr="007A02F2">
              <w:rPr>
                <w:color w:val="000000"/>
                <w:sz w:val="26"/>
                <w:szCs w:val="26"/>
              </w:rPr>
              <w:t>Среднемесячная начисленная заработная плата,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6595D" w14:textId="77777777" w:rsidR="00AC2A05" w:rsidRPr="007A02F2" w:rsidRDefault="00AC2A05" w:rsidP="006E0E12">
            <w:pPr>
              <w:contextualSpacing/>
              <w:jc w:val="center"/>
              <w:rPr>
                <w:sz w:val="26"/>
                <w:szCs w:val="26"/>
              </w:rPr>
            </w:pPr>
            <w:r w:rsidRPr="007A02F2">
              <w:rPr>
                <w:sz w:val="26"/>
                <w:szCs w:val="26"/>
              </w:rPr>
              <w:t>54550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EFA49" w14:textId="77777777" w:rsidR="00AC2A05" w:rsidRPr="007A02F2" w:rsidRDefault="00AC2A05" w:rsidP="006E0E12">
            <w:pPr>
              <w:contextualSpacing/>
              <w:jc w:val="center"/>
              <w:rPr>
                <w:sz w:val="26"/>
                <w:szCs w:val="26"/>
              </w:rPr>
            </w:pPr>
            <w:r w:rsidRPr="007A02F2">
              <w:rPr>
                <w:sz w:val="26"/>
                <w:szCs w:val="26"/>
              </w:rPr>
              <w:t>66365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49086" w14:textId="77777777" w:rsidR="00AC2A05" w:rsidRPr="007A02F2" w:rsidRDefault="00AC2A05" w:rsidP="006E0E12">
            <w:pPr>
              <w:contextualSpacing/>
              <w:jc w:val="center"/>
              <w:rPr>
                <w:sz w:val="26"/>
                <w:szCs w:val="26"/>
              </w:rPr>
            </w:pPr>
            <w:r w:rsidRPr="007A02F2">
              <w:rPr>
                <w:sz w:val="26"/>
                <w:szCs w:val="26"/>
              </w:rPr>
              <w:t>121,7</w:t>
            </w:r>
          </w:p>
        </w:tc>
      </w:tr>
    </w:tbl>
    <w:p w14:paraId="76D1E261" w14:textId="77777777" w:rsidR="00AC2A05" w:rsidRPr="007A02F2" w:rsidRDefault="00AC2A05" w:rsidP="00AC2A05">
      <w:pPr>
        <w:pStyle w:val="a4"/>
        <w:spacing w:after="0"/>
        <w:ind w:left="1353"/>
        <w:contextualSpacing/>
      </w:pPr>
    </w:p>
    <w:p w14:paraId="6CE6A95C" w14:textId="77777777" w:rsidR="00AC2A05" w:rsidRPr="007A02F2" w:rsidRDefault="00AC2A05" w:rsidP="00AC2A05">
      <w:pPr>
        <w:ind w:firstLine="709"/>
        <w:contextualSpacing/>
        <w:jc w:val="both"/>
        <w:rPr>
          <w:sz w:val="26"/>
          <w:szCs w:val="26"/>
        </w:rPr>
      </w:pPr>
      <w:r w:rsidRPr="007A02F2">
        <w:rPr>
          <w:sz w:val="26"/>
          <w:szCs w:val="26"/>
        </w:rPr>
        <w:t>С 01.01.2025 на федеральном уровне установлен минимальный размер оплаты труда (МРОТ) в размере 22440 рублей. Ситуация по выплате заработной платы и трудоустройству жителей муниципального округа находится на контроле межведомственной комиссии по снижению неформальной занятости, легализации заработной платы и повышению собираемости страховых взносов во внебюджетные фонды.</w:t>
      </w:r>
    </w:p>
    <w:p w14:paraId="67FC0DA7" w14:textId="77777777" w:rsidR="00AC2A05" w:rsidRPr="007A02F2" w:rsidRDefault="00AC2A05" w:rsidP="00AC2A05">
      <w:pPr>
        <w:ind w:firstLine="720"/>
        <w:jc w:val="both"/>
        <w:rPr>
          <w:sz w:val="26"/>
          <w:szCs w:val="26"/>
        </w:rPr>
      </w:pPr>
      <w:r w:rsidRPr="007A02F2">
        <w:rPr>
          <w:sz w:val="26"/>
          <w:szCs w:val="26"/>
        </w:rPr>
        <w:t>По состоянию на 01.01.2025 уровень безработицы в муниципальном округе составил 0,19% (на 1 января 2024 года – 0,22%). Средний период регистрируемой безработицы составил 2,8 месяца (на конец декабря 2023 года – 4 месяца). За 2024 год трудоустроено при содействии службы занятости 329</w:t>
      </w:r>
      <w:r w:rsidRPr="007A02F2">
        <w:rPr>
          <w:b/>
          <w:sz w:val="26"/>
          <w:szCs w:val="26"/>
        </w:rPr>
        <w:t xml:space="preserve"> </w:t>
      </w:r>
      <w:r w:rsidRPr="007A02F2">
        <w:rPr>
          <w:sz w:val="26"/>
          <w:szCs w:val="26"/>
        </w:rPr>
        <w:t>человек (74% к 2023 году).</w:t>
      </w:r>
    </w:p>
    <w:p w14:paraId="76A0842F" w14:textId="4BA4BAC6" w:rsidR="00AC2A05" w:rsidRDefault="00AC2A05" w:rsidP="00470080">
      <w:pPr>
        <w:suppressLineNumbers/>
        <w:suppressAutoHyphens/>
        <w:jc w:val="center"/>
        <w:rPr>
          <w:b/>
          <w:sz w:val="26"/>
          <w:szCs w:val="26"/>
        </w:rPr>
      </w:pPr>
    </w:p>
    <w:p w14:paraId="099E287B" w14:textId="1383B567" w:rsidR="00AC2A05" w:rsidRDefault="00AC2A05" w:rsidP="00470080">
      <w:pPr>
        <w:suppressLineNumbers/>
        <w:suppressAutoHyphens/>
        <w:jc w:val="center"/>
        <w:rPr>
          <w:b/>
          <w:sz w:val="26"/>
          <w:szCs w:val="26"/>
        </w:rPr>
      </w:pPr>
    </w:p>
    <w:p w14:paraId="3ED2E52B" w14:textId="77777777" w:rsidR="00AC2A05" w:rsidRDefault="00AC2A05" w:rsidP="00470080">
      <w:pPr>
        <w:suppressLineNumbers/>
        <w:suppressAutoHyphens/>
        <w:jc w:val="center"/>
        <w:rPr>
          <w:b/>
          <w:sz w:val="26"/>
          <w:szCs w:val="26"/>
        </w:rPr>
      </w:pPr>
    </w:p>
    <w:p w14:paraId="50956A11" w14:textId="39D334E2" w:rsidR="00470080" w:rsidRPr="007A02F2" w:rsidRDefault="00470080" w:rsidP="00AC2A05">
      <w:pPr>
        <w:suppressLineNumbers/>
        <w:suppressAutoHyphens/>
        <w:ind w:firstLine="709"/>
        <w:rPr>
          <w:b/>
          <w:sz w:val="26"/>
          <w:szCs w:val="26"/>
        </w:rPr>
      </w:pPr>
      <w:bookmarkStart w:id="0" w:name="_GoBack"/>
      <w:bookmarkEnd w:id="0"/>
      <w:r w:rsidRPr="007A02F2">
        <w:rPr>
          <w:b/>
          <w:sz w:val="26"/>
          <w:szCs w:val="26"/>
        </w:rPr>
        <w:lastRenderedPageBreak/>
        <w:t>Инвестиционная и предпринимательская деятельность</w:t>
      </w:r>
    </w:p>
    <w:p w14:paraId="0F12ECBD" w14:textId="77777777" w:rsidR="00470080" w:rsidRPr="007A02F2" w:rsidRDefault="00470080" w:rsidP="00470080">
      <w:pPr>
        <w:ind w:firstLine="709"/>
        <w:contextualSpacing/>
        <w:jc w:val="both"/>
        <w:rPr>
          <w:sz w:val="26"/>
          <w:szCs w:val="26"/>
        </w:rPr>
      </w:pPr>
      <w:r w:rsidRPr="007A02F2">
        <w:rPr>
          <w:sz w:val="26"/>
          <w:szCs w:val="26"/>
        </w:rPr>
        <w:t xml:space="preserve">В 2024 году общий объем инвестиционных вложений в экономику муниципального округа составил 2247,0 млн рублей, что на 40,8% больше, чем в 2023 году. Более 79% инвестиций были направлены на технологическую модернизацию промышленных предприятий: приобретение оборудования, транспортных средств и программных технологий. Основными промышленными инвесторами являются: ООО «ПолиЭР», ООО «Диазоний», АО «Завод ЛИТ», </w:t>
      </w:r>
      <w:r w:rsidRPr="007A02F2">
        <w:rPr>
          <w:rFonts w:eastAsiaTheme="minorHAnsi"/>
          <w:sz w:val="26"/>
          <w:szCs w:val="26"/>
          <w:lang w:eastAsia="en-US"/>
        </w:rPr>
        <w:t>АО «Фирма «</w:t>
      </w:r>
      <w:proofErr w:type="spellStart"/>
      <w:r w:rsidRPr="007A02F2">
        <w:rPr>
          <w:rFonts w:eastAsiaTheme="minorHAnsi"/>
          <w:sz w:val="26"/>
          <w:szCs w:val="26"/>
          <w:lang w:eastAsia="en-US"/>
        </w:rPr>
        <w:t>ВитаФарма</w:t>
      </w:r>
      <w:proofErr w:type="spellEnd"/>
      <w:r w:rsidRPr="007A02F2">
        <w:rPr>
          <w:rFonts w:eastAsiaTheme="minorHAnsi"/>
          <w:sz w:val="26"/>
          <w:szCs w:val="26"/>
          <w:lang w:eastAsia="en-US"/>
        </w:rPr>
        <w:t>»</w:t>
      </w:r>
      <w:r w:rsidRPr="007A02F2">
        <w:rPr>
          <w:sz w:val="26"/>
          <w:szCs w:val="26"/>
        </w:rPr>
        <w:t>.</w:t>
      </w:r>
    </w:p>
    <w:p w14:paraId="6410CAFA" w14:textId="77777777" w:rsidR="00470080" w:rsidRPr="007A02F2" w:rsidRDefault="00470080" w:rsidP="00470080">
      <w:pPr>
        <w:ind w:firstLine="709"/>
        <w:contextualSpacing/>
        <w:jc w:val="both"/>
        <w:rPr>
          <w:sz w:val="26"/>
          <w:szCs w:val="26"/>
        </w:rPr>
      </w:pPr>
      <w:r w:rsidRPr="007A02F2">
        <w:rPr>
          <w:sz w:val="26"/>
          <w:szCs w:val="26"/>
        </w:rPr>
        <w:t>С целью развития инвестиционной деятельности на официальном сайте органов местного самоуправления Переславль-Залесского муниципального округа размещается информация об объектах муниципальной и частной собственности. По состоянию на 1 января 2025 года размещена информация о 73 объектах муниципальной собственности (земельные участки, здания). Для возможности информирования инвесторов о неиспользуемых производственных объектах действуют 4 соглашения об информационном сотрудничестве в отношении 62 объектов частной собственности.</w:t>
      </w:r>
    </w:p>
    <w:p w14:paraId="7347BB20" w14:textId="77777777" w:rsidR="00470080" w:rsidRPr="007A02F2" w:rsidRDefault="00470080" w:rsidP="00470080">
      <w:pPr>
        <w:ind w:firstLine="708"/>
        <w:jc w:val="both"/>
        <w:rPr>
          <w:sz w:val="26"/>
          <w:szCs w:val="26"/>
        </w:rPr>
      </w:pPr>
      <w:r w:rsidRPr="007A02F2">
        <w:rPr>
          <w:rFonts w:eastAsia="Calibri"/>
          <w:sz w:val="26"/>
          <w:szCs w:val="26"/>
          <w:lang w:eastAsia="en-US"/>
        </w:rPr>
        <w:t xml:space="preserve">По данным Федеральной налоговой службы на 10 января 2025 года на территории муниципального округа зарегистрированы 2285 субъектов малого и среднего предпринимательства, из которых 1625 – индивидуальные предприниматели. </w:t>
      </w:r>
      <w:r w:rsidRPr="007A02F2">
        <w:rPr>
          <w:sz w:val="26"/>
          <w:szCs w:val="26"/>
        </w:rPr>
        <w:t>По числу субъектов малого и среднего предпринимательства муниципальный округ занимает 3-е место среди 19 муниципальных образований Ярославской области (1-е место – город Ярославль, 2-е место – Ярославский район).</w:t>
      </w:r>
    </w:p>
    <w:p w14:paraId="21E2A074" w14:textId="77777777" w:rsidR="00470080" w:rsidRPr="007A02F2" w:rsidRDefault="00470080" w:rsidP="00470080">
      <w:pPr>
        <w:ind w:firstLine="708"/>
        <w:jc w:val="both"/>
        <w:rPr>
          <w:sz w:val="26"/>
          <w:szCs w:val="26"/>
        </w:rPr>
      </w:pPr>
      <w:r w:rsidRPr="007A02F2">
        <w:rPr>
          <w:sz w:val="26"/>
          <w:szCs w:val="26"/>
        </w:rPr>
        <w:t xml:space="preserve">Один из основных видов деятельности субъектов малого и среднего бизнеса – потребительский рынок. В муниципальном округе функционируют 912 объектов потребительского рынка, из которых </w:t>
      </w:r>
    </w:p>
    <w:p w14:paraId="0E32564A" w14:textId="77777777" w:rsidR="00470080" w:rsidRPr="007A02F2" w:rsidRDefault="00470080" w:rsidP="00470080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 xml:space="preserve">– 604 объекта розничной торговли; </w:t>
      </w:r>
    </w:p>
    <w:p w14:paraId="3C2507AF" w14:textId="77777777" w:rsidR="00470080" w:rsidRPr="007A02F2" w:rsidRDefault="00470080" w:rsidP="00470080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 xml:space="preserve">– 144 объекта общественного питания; </w:t>
      </w:r>
    </w:p>
    <w:p w14:paraId="73A4A441" w14:textId="77777777" w:rsidR="00470080" w:rsidRPr="007A02F2" w:rsidRDefault="00470080" w:rsidP="00470080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>– 164 объекта бытового обслуживания.</w:t>
      </w:r>
    </w:p>
    <w:p w14:paraId="0E3E5018" w14:textId="77777777" w:rsidR="00470080" w:rsidRPr="007A02F2" w:rsidRDefault="00470080" w:rsidP="00470080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>Торговая площадь объектов розничной и оптовой торговли, а также объектов общественного питания, расположенных на территории муниципального округа, составляет более 73 тыс. кв. м.</w:t>
      </w:r>
    </w:p>
    <w:p w14:paraId="07937393" w14:textId="77777777" w:rsidR="00470080" w:rsidRPr="007A02F2" w:rsidRDefault="00470080" w:rsidP="00470080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>Предприятия общественного питания представлены предприятиями общедоступной сети (кафе, рестораны, столовые), а также столовыми при учебных заведениях и промышленных предприятиях. Общее количество посадочных мест в объектах общественного питания составляет 6615 единиц.</w:t>
      </w:r>
    </w:p>
    <w:p w14:paraId="3EC5937D" w14:textId="77777777" w:rsidR="00470080" w:rsidRPr="007A02F2" w:rsidRDefault="00470080" w:rsidP="00470080">
      <w:pPr>
        <w:ind w:firstLine="709"/>
        <w:contextualSpacing/>
        <w:jc w:val="both"/>
        <w:rPr>
          <w:sz w:val="26"/>
          <w:szCs w:val="26"/>
        </w:rPr>
      </w:pPr>
      <w:r w:rsidRPr="007A02F2">
        <w:rPr>
          <w:sz w:val="26"/>
          <w:szCs w:val="26"/>
        </w:rPr>
        <w:t xml:space="preserve">В течение 2024 года в сфере потребительского рынка было занято 3130 человек. </w:t>
      </w:r>
    </w:p>
    <w:p w14:paraId="3CB7E805" w14:textId="77777777" w:rsidR="00470080" w:rsidRPr="007A02F2" w:rsidRDefault="00470080" w:rsidP="00470080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>Приказом департамента агропромышленного комплекса и потребительского рынка Ярославской области от 14.08.2023 № 171 утверждены новые нормативы минимальной обеспеченности населения Ярославской области площадью торговых объектов.</w:t>
      </w:r>
    </w:p>
    <w:p w14:paraId="764CD7D6" w14:textId="77777777" w:rsidR="00470080" w:rsidRPr="007A02F2" w:rsidRDefault="00470080" w:rsidP="00470080">
      <w:pPr>
        <w:ind w:firstLine="709"/>
        <w:contextualSpacing/>
        <w:jc w:val="both"/>
        <w:rPr>
          <w:sz w:val="26"/>
          <w:szCs w:val="26"/>
        </w:rPr>
      </w:pPr>
      <w:r w:rsidRPr="007A02F2">
        <w:rPr>
          <w:sz w:val="26"/>
          <w:szCs w:val="26"/>
        </w:rPr>
        <w:t>В результате реализации государственной политики, направленной на регулирование торговой деятельности, в 2024 году на территории муниципального округа было обеспечено выполнение следующих нормативов:</w:t>
      </w:r>
    </w:p>
    <w:p w14:paraId="7D012CA4" w14:textId="77777777" w:rsidR="00470080" w:rsidRPr="007A02F2" w:rsidRDefault="00470080" w:rsidP="00470080">
      <w:pPr>
        <w:ind w:firstLine="709"/>
        <w:contextualSpacing/>
        <w:jc w:val="both"/>
        <w:rPr>
          <w:sz w:val="26"/>
          <w:szCs w:val="26"/>
        </w:rPr>
      </w:pPr>
      <w:r w:rsidRPr="007A02F2">
        <w:rPr>
          <w:sz w:val="26"/>
          <w:szCs w:val="26"/>
        </w:rPr>
        <w:t xml:space="preserve">– количество стационарных торговых объектов составляет 540 единиц, </w:t>
      </w:r>
      <w:bookmarkStart w:id="1" w:name="_Hlk162259660"/>
      <w:r w:rsidRPr="007A02F2">
        <w:rPr>
          <w:sz w:val="26"/>
          <w:szCs w:val="26"/>
        </w:rPr>
        <w:t>что в 3,0 раза превышает установленный норматив (161 единица);</w:t>
      </w:r>
      <w:bookmarkEnd w:id="1"/>
    </w:p>
    <w:p w14:paraId="311A922E" w14:textId="77777777" w:rsidR="00470080" w:rsidRPr="007A02F2" w:rsidRDefault="00470080" w:rsidP="00470080">
      <w:pPr>
        <w:ind w:firstLine="709"/>
        <w:contextualSpacing/>
        <w:jc w:val="both"/>
        <w:rPr>
          <w:sz w:val="26"/>
          <w:szCs w:val="26"/>
        </w:rPr>
      </w:pPr>
      <w:r w:rsidRPr="007A02F2">
        <w:rPr>
          <w:sz w:val="26"/>
          <w:szCs w:val="26"/>
        </w:rPr>
        <w:lastRenderedPageBreak/>
        <w:t xml:space="preserve">– количество </w:t>
      </w:r>
      <w:r w:rsidRPr="007A02F2">
        <w:rPr>
          <w:rFonts w:eastAsiaTheme="minorHAnsi"/>
          <w:sz w:val="26"/>
          <w:szCs w:val="26"/>
          <w:lang w:eastAsia="en-US"/>
        </w:rPr>
        <w:t xml:space="preserve">стационарных торговых объектов, в которых осуществляется продажа продовольственных товаров, составляет 247 единиц, </w:t>
      </w:r>
      <w:r w:rsidRPr="007A02F2">
        <w:rPr>
          <w:sz w:val="26"/>
          <w:szCs w:val="26"/>
        </w:rPr>
        <w:t>что в 3,0 раза превышает установленный норматив (72 единицы).</w:t>
      </w:r>
    </w:p>
    <w:p w14:paraId="6366B943" w14:textId="77777777" w:rsidR="00470080" w:rsidRPr="007A02F2" w:rsidRDefault="00470080" w:rsidP="00470080">
      <w:pPr>
        <w:ind w:firstLine="709"/>
        <w:contextualSpacing/>
        <w:jc w:val="both"/>
        <w:rPr>
          <w:sz w:val="26"/>
          <w:szCs w:val="26"/>
        </w:rPr>
      </w:pPr>
      <w:r w:rsidRPr="007A02F2">
        <w:rPr>
          <w:sz w:val="26"/>
          <w:szCs w:val="26"/>
        </w:rPr>
        <w:t xml:space="preserve">Для возможности развития нестационарной торговли действует схема размещения нестационарных торговых объектов на территории муниципального округа, в которой предусмотрено 160 мест для размещения нестационарных торговых объектов. По состоянию на 01.01.2025 заключено 23 договора на право размещения нестационарных торговых объектов. </w:t>
      </w:r>
    </w:p>
    <w:p w14:paraId="76DE3546" w14:textId="77777777" w:rsidR="00470080" w:rsidRPr="007A02F2" w:rsidRDefault="00470080" w:rsidP="00470080">
      <w:pPr>
        <w:ind w:firstLine="709"/>
        <w:contextualSpacing/>
        <w:jc w:val="both"/>
        <w:rPr>
          <w:sz w:val="26"/>
          <w:szCs w:val="26"/>
        </w:rPr>
      </w:pPr>
      <w:r w:rsidRPr="007A02F2">
        <w:rPr>
          <w:sz w:val="26"/>
          <w:szCs w:val="26"/>
        </w:rPr>
        <w:t xml:space="preserve">В целях развития ярмарочной торговли на территории </w:t>
      </w:r>
      <w:r>
        <w:rPr>
          <w:sz w:val="26"/>
          <w:szCs w:val="26"/>
        </w:rPr>
        <w:t>муниципального</w:t>
      </w:r>
      <w:r w:rsidRPr="007A02F2">
        <w:rPr>
          <w:sz w:val="26"/>
          <w:szCs w:val="26"/>
        </w:rPr>
        <w:t xml:space="preserve"> округа организована работа 9 ярмарок, из которых:</w:t>
      </w:r>
    </w:p>
    <w:p w14:paraId="45AEBAE3" w14:textId="77777777" w:rsidR="00470080" w:rsidRPr="007A02F2" w:rsidRDefault="00470080" w:rsidP="00470080">
      <w:pPr>
        <w:ind w:firstLine="709"/>
        <w:contextualSpacing/>
        <w:jc w:val="both"/>
        <w:rPr>
          <w:sz w:val="26"/>
          <w:szCs w:val="26"/>
        </w:rPr>
      </w:pPr>
      <w:r w:rsidRPr="007A02F2">
        <w:rPr>
          <w:sz w:val="26"/>
          <w:szCs w:val="26"/>
        </w:rPr>
        <w:t>– 8 универсальных ярмарок, организуемых на земельных участках муниципальной собственности;</w:t>
      </w:r>
    </w:p>
    <w:p w14:paraId="5B446510" w14:textId="77777777" w:rsidR="00470080" w:rsidRPr="007A02F2" w:rsidRDefault="00470080" w:rsidP="00470080">
      <w:pPr>
        <w:ind w:firstLine="709"/>
        <w:contextualSpacing/>
        <w:jc w:val="both"/>
        <w:rPr>
          <w:sz w:val="26"/>
          <w:szCs w:val="26"/>
        </w:rPr>
      </w:pPr>
      <w:r w:rsidRPr="007A02F2">
        <w:rPr>
          <w:sz w:val="26"/>
          <w:szCs w:val="26"/>
        </w:rPr>
        <w:t xml:space="preserve">– 1 ярмарка выходного дня, организуемая на земле частной формы собственности. </w:t>
      </w:r>
    </w:p>
    <w:p w14:paraId="69E60568" w14:textId="77777777" w:rsidR="00470080" w:rsidRPr="007A02F2" w:rsidRDefault="00470080" w:rsidP="00470080">
      <w:pPr>
        <w:ind w:firstLine="709"/>
        <w:contextualSpacing/>
        <w:jc w:val="both"/>
        <w:rPr>
          <w:sz w:val="26"/>
          <w:szCs w:val="26"/>
        </w:rPr>
      </w:pPr>
      <w:r w:rsidRPr="007A02F2">
        <w:rPr>
          <w:sz w:val="26"/>
          <w:szCs w:val="26"/>
        </w:rPr>
        <w:t>Для соблюдения законных прав и интересов субъектов предпринимательской деятельности органами местного самоуправления города Переславля-Залесского в 2024 году проведено 4 процедуры экспертизы муниципальных нормативно-правовых актов, затрагивающих вопросы осуществления предпринимательской, инвестиционной деятельности и иной экономической деятельности, а также 6 процедур оценки регулирующего воздействия.</w:t>
      </w:r>
    </w:p>
    <w:p w14:paraId="608F506B" w14:textId="5FD35EB5" w:rsidR="006D4E0D" w:rsidRDefault="006D4E0D"/>
    <w:p w14:paraId="151A8CE0" w14:textId="384A4E52" w:rsidR="00470080" w:rsidRPr="007A02F2" w:rsidRDefault="00470080" w:rsidP="00AC2A05">
      <w:pPr>
        <w:ind w:firstLine="709"/>
        <w:contextualSpacing/>
        <w:rPr>
          <w:b/>
          <w:sz w:val="26"/>
          <w:szCs w:val="26"/>
        </w:rPr>
      </w:pPr>
      <w:r w:rsidRPr="007A02F2">
        <w:rPr>
          <w:b/>
          <w:sz w:val="26"/>
          <w:szCs w:val="26"/>
        </w:rPr>
        <w:t>Поддержка субъектов малого и среднего предпринимательства</w:t>
      </w:r>
    </w:p>
    <w:p w14:paraId="369B3921" w14:textId="77777777" w:rsidR="00470080" w:rsidRPr="007A02F2" w:rsidRDefault="00470080" w:rsidP="0047008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>В целях создания благоприятных условий для развития предпринимательской деятельности на территории муниципального округа в 2024 году реализовывалась муниципальная программа «Развитие малого и среднего предпринимательства городского округа город Переславль-Залесский Ярославской области» на 2022-2024 годы.</w:t>
      </w:r>
    </w:p>
    <w:p w14:paraId="7BEB72F6" w14:textId="77777777" w:rsidR="00470080" w:rsidRPr="007A02F2" w:rsidRDefault="00470080" w:rsidP="0047008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>В 2024 году оказывались следующие виды поддержки субъектам предпринимательской деятельности:</w:t>
      </w:r>
    </w:p>
    <w:p w14:paraId="12A64E9E" w14:textId="77777777" w:rsidR="00470080" w:rsidRPr="007A02F2" w:rsidRDefault="00470080" w:rsidP="0047008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>– информационная (161 информационная статья была опубликована и направлена для информирования субъектам предпринимательской деятельности, в том числе 11 статей – по в</w:t>
      </w:r>
      <w:r w:rsidRPr="007A02F2">
        <w:rPr>
          <w:sz w:val="26"/>
          <w:szCs w:val="26"/>
        </w:rPr>
        <w:t>опросам социального предпринимательства и мерам поддержки социальных предпринимателей</w:t>
      </w:r>
      <w:r w:rsidRPr="007A02F2">
        <w:rPr>
          <w:rFonts w:eastAsiaTheme="minorHAnsi"/>
          <w:sz w:val="26"/>
          <w:szCs w:val="26"/>
          <w:lang w:eastAsia="en-US"/>
        </w:rPr>
        <w:t>);</w:t>
      </w:r>
    </w:p>
    <w:p w14:paraId="1122B1A2" w14:textId="77777777" w:rsidR="00470080" w:rsidRPr="007A02F2" w:rsidRDefault="00470080" w:rsidP="0047008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>– консультационная (145 субъектов предпринимательской деятельности получили консультационную поддержку по вопросам ведения бизнеса, реализации мер государственной поддержки, предоставления кредитно-гарантийной поддержки и другие);</w:t>
      </w:r>
    </w:p>
    <w:p w14:paraId="7B054A19" w14:textId="77777777" w:rsidR="00470080" w:rsidRPr="007A02F2" w:rsidRDefault="00470080" w:rsidP="0047008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>– имущественная (12 объектов недвижимого имущества, находящихся в муниципальной собственности, предоставлены в аренду субъектам малого и среднего предпринимательства).</w:t>
      </w:r>
    </w:p>
    <w:p w14:paraId="14F88E68" w14:textId="77777777" w:rsidR="00470080" w:rsidRPr="007A02F2" w:rsidRDefault="00470080" w:rsidP="0047008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>Постановлением Администрации города Переславля-Залесского от 21.04.2021 № ПОС.03-0784/21 утверждено Положение о порядке и условиях предоставления в аренду имущества, включенного в Перечень муниципального имущества, предназначенного для передачи во временное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том числе на льготных условиях.</w:t>
      </w:r>
    </w:p>
    <w:p w14:paraId="1E7BDFDC" w14:textId="77777777" w:rsidR="00470080" w:rsidRPr="007A02F2" w:rsidRDefault="00470080" w:rsidP="0047008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lastRenderedPageBreak/>
        <w:t>В Перечень муниципального имущества, предназначенного для предоставления во владение или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(далее – Перечень) по состоянию на 01.01.2025 включено 39 объектов, в том числе 10 земельных участков и 3 единицы движимого имущества. Общая площадь объектов имущества, включенных в Перечень, составляет 2497,92 тыс. кв. м. Предоставлены в аренду субъектам малого и среднего предпринимательства 15 объектов недвижимого имущества общей площадью 2094,3 тыс. кв. м., в том числе 5 земельных участков и 7 объектов движимого имущества (транспортные средства, машины и оборудование). Передача во владение и (или) в пользование муниципального имущества, включенного в Перечень, субъектам малого и среднего предпринимательства, самозанятым гражданам осуществляется на срок не менее 5 лет.</w:t>
      </w:r>
    </w:p>
    <w:p w14:paraId="1147B79E" w14:textId="77777777" w:rsidR="00470080" w:rsidRPr="007A02F2" w:rsidRDefault="00470080" w:rsidP="0047008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>Имущественная поддержка реализуется также в возможности преимущественного права выкупа арендуемого муниципального имущества в соответствии с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В 2024 году субъектами малого и среднего предпринимательства продолжался осуществляться выкуп по преимущественному праву 4 объектов недвижимого имущества. Большинство арендаторов воспользовались рассрочкой по оплате за выкупаемое имущество сроком до 5 лет.</w:t>
      </w:r>
    </w:p>
    <w:p w14:paraId="075BE0D3" w14:textId="77777777" w:rsidR="00470080" w:rsidRPr="007A02F2" w:rsidRDefault="00470080" w:rsidP="0047008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 xml:space="preserve">В муниципальном округе в 2024 году реализовывались мероприятия по доставке товаров в отдаленные сельские населенные пункты, не имеющие стационарной торговой сети. Доставка товаров осуществлялась </w:t>
      </w:r>
      <w:proofErr w:type="spellStart"/>
      <w:r w:rsidRPr="007A02F2">
        <w:rPr>
          <w:rFonts w:eastAsiaTheme="minorHAnsi"/>
          <w:sz w:val="26"/>
          <w:szCs w:val="26"/>
          <w:lang w:eastAsia="en-US"/>
        </w:rPr>
        <w:t>Нагорьевским</w:t>
      </w:r>
      <w:proofErr w:type="spellEnd"/>
      <w:r w:rsidRPr="007A02F2">
        <w:rPr>
          <w:rFonts w:eastAsiaTheme="minorHAnsi"/>
          <w:sz w:val="26"/>
          <w:szCs w:val="26"/>
          <w:lang w:eastAsia="en-US"/>
        </w:rPr>
        <w:t xml:space="preserve"> сельским потребительским обществом в 50 населенных пунктов. В связи с этим была предоставлена субсидия</w:t>
      </w:r>
      <w:r w:rsidRPr="007A02F2">
        <w:t xml:space="preserve"> </w:t>
      </w:r>
      <w:r w:rsidRPr="007A02F2">
        <w:rPr>
          <w:rFonts w:eastAsiaTheme="minorHAnsi"/>
          <w:sz w:val="26"/>
          <w:szCs w:val="26"/>
          <w:lang w:eastAsia="en-US"/>
        </w:rPr>
        <w:t>на возмещение части затрат на горюче-смазочные материалы</w:t>
      </w:r>
      <w:r w:rsidRPr="007A02F2">
        <w:t xml:space="preserve"> </w:t>
      </w:r>
      <w:r w:rsidRPr="007A02F2">
        <w:rPr>
          <w:rFonts w:eastAsiaTheme="minorHAnsi"/>
          <w:sz w:val="26"/>
          <w:szCs w:val="26"/>
          <w:lang w:eastAsia="en-US"/>
        </w:rPr>
        <w:t>в размере 327,2 тыс. рублей. В 2025 году на эти цели предусмотрено 448,9 тыс. рублей, из которых 426,4 тыс. рублей ‒ средства областного бюджета, 22,5 тыс. рублей ‒ средства бюджета муниципального округа.</w:t>
      </w:r>
    </w:p>
    <w:p w14:paraId="6ACCA982" w14:textId="77777777" w:rsidR="00470080" w:rsidRPr="007A02F2" w:rsidRDefault="00470080" w:rsidP="0047008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sz w:val="26"/>
          <w:szCs w:val="26"/>
        </w:rPr>
        <w:t xml:space="preserve">Для обеспечения развития предпринимательской деятельности </w:t>
      </w:r>
      <w:r w:rsidRPr="007A02F2">
        <w:rPr>
          <w:sz w:val="26"/>
          <w:szCs w:val="26"/>
          <w:shd w:val="clear" w:color="auto" w:fill="FFFFFF"/>
        </w:rPr>
        <w:t xml:space="preserve">Инвестиционным блоком Правительства Ярославской области, в состав которого входят </w:t>
      </w:r>
      <w:r w:rsidRPr="007A02F2">
        <w:rPr>
          <w:rFonts w:eastAsiaTheme="minorHAnsi"/>
          <w:sz w:val="26"/>
          <w:szCs w:val="26"/>
          <w:lang w:eastAsia="en-US"/>
        </w:rPr>
        <w:t>ГБУ ЯО «Корпорация развития малого и среднего предпринимательства (бизнес-инкубатор)», Фонд поддержки малого и среднего предпринимательства Ярославской области, Фонд регионального развития Ярославской области,</w:t>
      </w:r>
      <w:r w:rsidRPr="007A02F2">
        <w:rPr>
          <w:rFonts w:eastAsiaTheme="minorHAnsi"/>
          <w:sz w:val="26"/>
          <w:szCs w:val="26"/>
          <w:lang w:eastAsia="en-US"/>
        </w:rPr>
        <w:br/>
        <w:t xml:space="preserve">АНО «Центр экспорта Ярославской области», АО «Региональная лизинговая компания», Региональный центр инжиниринга и другие, </w:t>
      </w:r>
      <w:r w:rsidRPr="007A02F2">
        <w:rPr>
          <w:sz w:val="26"/>
          <w:szCs w:val="26"/>
        </w:rPr>
        <w:t xml:space="preserve">реализуются программы поддержки субъектов </w:t>
      </w:r>
      <w:r w:rsidRPr="007A02F2">
        <w:rPr>
          <w:rFonts w:eastAsia="Calibri"/>
          <w:sz w:val="26"/>
          <w:szCs w:val="26"/>
        </w:rPr>
        <w:t>малого и среднего предпринимательства.</w:t>
      </w:r>
      <w:r w:rsidRPr="007A02F2">
        <w:rPr>
          <w:sz w:val="26"/>
          <w:szCs w:val="26"/>
          <w:shd w:val="clear" w:color="auto" w:fill="FFFFFF"/>
        </w:rPr>
        <w:t xml:space="preserve"> </w:t>
      </w:r>
      <w:r w:rsidRPr="007A02F2">
        <w:rPr>
          <w:rFonts w:eastAsiaTheme="minorHAnsi"/>
          <w:sz w:val="26"/>
          <w:szCs w:val="26"/>
          <w:lang w:eastAsia="en-US"/>
        </w:rPr>
        <w:t>Данные финансовые институты созданы с целью оказания льготной кредитно-гарантийной поддержки, содействия в поиске партнеров на международных рынках, организации информационных мероприятий, обучающих семинаров и других мер поддержки.</w:t>
      </w:r>
    </w:p>
    <w:p w14:paraId="488FDC88" w14:textId="77777777" w:rsidR="00470080" w:rsidRPr="007A02F2" w:rsidRDefault="00470080" w:rsidP="0047008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 xml:space="preserve">В 2024 году Фондом поддержки малого и среднего предпринимательства Ярославской области оказана поддержка организациям и индивидуальным предпринимателям Переславль-Залесского муниципального округа на общую сумму </w:t>
      </w:r>
      <w:r w:rsidRPr="007A02F2">
        <w:rPr>
          <w:sz w:val="26"/>
          <w:szCs w:val="26"/>
        </w:rPr>
        <w:lastRenderedPageBreak/>
        <w:t>14,2 млн рублей (АО «Фирма «</w:t>
      </w:r>
      <w:proofErr w:type="spellStart"/>
      <w:r w:rsidRPr="007A02F2">
        <w:rPr>
          <w:sz w:val="26"/>
          <w:szCs w:val="26"/>
        </w:rPr>
        <w:t>ВитаФарма</w:t>
      </w:r>
      <w:proofErr w:type="spellEnd"/>
      <w:r w:rsidRPr="007A02F2">
        <w:rPr>
          <w:sz w:val="26"/>
          <w:szCs w:val="26"/>
        </w:rPr>
        <w:t xml:space="preserve">», АО «Залесье», </w:t>
      </w:r>
      <w:r w:rsidRPr="007A02F2">
        <w:rPr>
          <w:rFonts w:eastAsia="Calibri"/>
          <w:color w:val="000000"/>
          <w:sz w:val="26"/>
          <w:szCs w:val="26"/>
        </w:rPr>
        <w:t>ИП Костикова Татьяна Васильевна, ИП Михеев Роман Александрович</w:t>
      </w:r>
      <w:r w:rsidRPr="007A02F2">
        <w:rPr>
          <w:sz w:val="26"/>
          <w:szCs w:val="26"/>
        </w:rPr>
        <w:t>).</w:t>
      </w:r>
    </w:p>
    <w:p w14:paraId="520C346F" w14:textId="77777777" w:rsidR="00470080" w:rsidRPr="007A02F2" w:rsidRDefault="00470080" w:rsidP="0047008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 xml:space="preserve">Услугами АНО «Центр экспорта Ярославской области» по организации участия в </w:t>
      </w:r>
      <w:proofErr w:type="spellStart"/>
      <w:r w:rsidRPr="007A02F2">
        <w:rPr>
          <w:rFonts w:eastAsiaTheme="minorHAnsi"/>
          <w:sz w:val="26"/>
          <w:szCs w:val="26"/>
          <w:lang w:eastAsia="en-US"/>
        </w:rPr>
        <w:t>выставочно</w:t>
      </w:r>
      <w:proofErr w:type="spellEnd"/>
      <w:r w:rsidRPr="007A02F2">
        <w:rPr>
          <w:rFonts w:eastAsiaTheme="minorHAnsi"/>
          <w:sz w:val="26"/>
          <w:szCs w:val="26"/>
          <w:lang w:eastAsia="en-US"/>
        </w:rPr>
        <w:t>-ярмарочных мероприятиях, консультированию по выходу на внешний рынок, поиску иностранных партнеров воспользовались в 2024 году следующие организации: ООО «НВВ», ООО «</w:t>
      </w:r>
      <w:proofErr w:type="spellStart"/>
      <w:r w:rsidRPr="007A02F2">
        <w:rPr>
          <w:rFonts w:eastAsiaTheme="minorHAnsi"/>
          <w:sz w:val="26"/>
          <w:szCs w:val="26"/>
          <w:lang w:eastAsia="en-US"/>
        </w:rPr>
        <w:t>Папирупак</w:t>
      </w:r>
      <w:proofErr w:type="spellEnd"/>
      <w:r w:rsidRPr="007A02F2">
        <w:rPr>
          <w:rFonts w:eastAsiaTheme="minorHAnsi"/>
          <w:sz w:val="26"/>
          <w:szCs w:val="26"/>
          <w:lang w:eastAsia="en-US"/>
        </w:rPr>
        <w:t>», ООО «Протэкт-регион», ООО «Собрание».</w:t>
      </w:r>
    </w:p>
    <w:p w14:paraId="394456CC" w14:textId="77777777" w:rsidR="00470080" w:rsidRPr="007A02F2" w:rsidRDefault="00470080" w:rsidP="00470080">
      <w:pPr>
        <w:ind w:firstLine="709"/>
        <w:jc w:val="both"/>
        <w:rPr>
          <w:sz w:val="26"/>
          <w:szCs w:val="26"/>
          <w:shd w:val="clear" w:color="auto" w:fill="FFFFFF"/>
        </w:rPr>
      </w:pPr>
      <w:r w:rsidRPr="007A02F2">
        <w:rPr>
          <w:sz w:val="26"/>
          <w:szCs w:val="26"/>
          <w:shd w:val="clear" w:color="auto" w:fill="FFFFFF"/>
        </w:rPr>
        <w:t>Компания ООО «</w:t>
      </w:r>
      <w:proofErr w:type="spellStart"/>
      <w:r w:rsidRPr="007A02F2">
        <w:rPr>
          <w:sz w:val="26"/>
          <w:szCs w:val="26"/>
          <w:shd w:val="clear" w:color="auto" w:fill="FFFFFF"/>
        </w:rPr>
        <w:t>ПапирУпак</w:t>
      </w:r>
      <w:proofErr w:type="spellEnd"/>
      <w:r w:rsidRPr="007A02F2">
        <w:rPr>
          <w:sz w:val="26"/>
          <w:szCs w:val="26"/>
          <w:shd w:val="clear" w:color="auto" w:fill="FFFFFF"/>
        </w:rPr>
        <w:t xml:space="preserve">» приняла участие в Международной выставке упаковочной индустрии </w:t>
      </w:r>
      <w:proofErr w:type="spellStart"/>
      <w:r w:rsidRPr="007A02F2">
        <w:rPr>
          <w:sz w:val="26"/>
          <w:szCs w:val="26"/>
          <w:shd w:val="clear" w:color="auto" w:fill="FFFFFF"/>
        </w:rPr>
        <w:t>RosUpack</w:t>
      </w:r>
      <w:proofErr w:type="spellEnd"/>
      <w:r w:rsidRPr="007A02F2">
        <w:rPr>
          <w:sz w:val="26"/>
          <w:szCs w:val="26"/>
          <w:shd w:val="clear" w:color="auto" w:fill="FFFFFF"/>
        </w:rPr>
        <w:t xml:space="preserve"> 2024 в Москве, а также в бизнес-миссии ярославских предприятий в Монголию.</w:t>
      </w:r>
    </w:p>
    <w:p w14:paraId="0DC2AD19" w14:textId="77777777" w:rsidR="00470080" w:rsidRPr="007A02F2" w:rsidRDefault="00470080" w:rsidP="00470080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7A02F2">
        <w:rPr>
          <w:color w:val="000000"/>
          <w:sz w:val="26"/>
          <w:szCs w:val="26"/>
          <w:shd w:val="clear" w:color="auto" w:fill="FFFFFF"/>
        </w:rPr>
        <w:t>ООО «Собрание» ‒ производитель высококачественной шоколадной, чайной и кофейной продукции приняло участие в международной бизнес-миссии в Китайскую Народную Республику. В течение недели участники ярославской делегации презентовали свою продукцию в Китае перед потенциальными покупателями.</w:t>
      </w:r>
    </w:p>
    <w:p w14:paraId="00775B86" w14:textId="77777777" w:rsidR="00470080" w:rsidRPr="007A02F2" w:rsidRDefault="00470080" w:rsidP="00470080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7A02F2">
        <w:rPr>
          <w:color w:val="000000"/>
          <w:sz w:val="26"/>
          <w:szCs w:val="26"/>
          <w:shd w:val="clear" w:color="auto" w:fill="FFFFFF"/>
        </w:rPr>
        <w:t>ООО «НВВ» (мороженое) и ООО «Собрание» в Санкт-Петербурге приняли участие в межрегиональной бизнес-миссии и международной закупочной сессии с 15 иностранными покупателями из Китайской Народной Республики и Королевства Таиланд.</w:t>
      </w:r>
    </w:p>
    <w:p w14:paraId="7DFEC312" w14:textId="77777777" w:rsidR="00470080" w:rsidRPr="007A02F2" w:rsidRDefault="00470080" w:rsidP="0047008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>Центром поддержки предпринимательства Ярославской области в 2024 году оказывались консультационные, образовательные услуги, проводились бесплатные обучающие мероприятия для субъектов малого и среднего предпринимательства, физических лиц, применяющих специальный налоговый режим «Налог на профессиональный доход», а также для физических лиц, которые планируют начать предпринимательскую деятельность.</w:t>
      </w:r>
    </w:p>
    <w:p w14:paraId="318E8DDD" w14:textId="77777777" w:rsidR="00470080" w:rsidRPr="007A02F2" w:rsidRDefault="00470080" w:rsidP="0047008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A02F2">
        <w:rPr>
          <w:rFonts w:eastAsiaTheme="minorHAnsi"/>
          <w:sz w:val="26"/>
          <w:szCs w:val="26"/>
          <w:lang w:eastAsia="en-US"/>
        </w:rPr>
        <w:t>Оказание поддержки субъектам предпринимательской деятельности является одним из основных направлений для успешного развития экономики и промышленности региона.</w:t>
      </w:r>
    </w:p>
    <w:p w14:paraId="4AE52F07" w14:textId="3BAE77AA" w:rsidR="00470080" w:rsidRDefault="00470080"/>
    <w:p w14:paraId="21DA67BE" w14:textId="77777777" w:rsidR="00AC2A05" w:rsidRPr="007A02F2" w:rsidRDefault="00AC2A05" w:rsidP="00AC2A05">
      <w:pPr>
        <w:ind w:firstLine="709"/>
        <w:contextualSpacing/>
        <w:rPr>
          <w:b/>
          <w:sz w:val="26"/>
          <w:szCs w:val="26"/>
        </w:rPr>
      </w:pPr>
      <w:r w:rsidRPr="007A02F2">
        <w:rPr>
          <w:b/>
          <w:sz w:val="26"/>
          <w:szCs w:val="26"/>
        </w:rPr>
        <w:t>Сельское хозяйство</w:t>
      </w:r>
    </w:p>
    <w:p w14:paraId="52CAB5C5" w14:textId="77777777" w:rsidR="00AC2A05" w:rsidRPr="007A02F2" w:rsidRDefault="00AC2A05" w:rsidP="00AC2A05">
      <w:pPr>
        <w:pStyle w:val="a6"/>
        <w:spacing w:after="0" w:line="240" w:lineRule="auto"/>
        <w:ind w:left="0" w:firstLine="709"/>
        <w:jc w:val="both"/>
      </w:pPr>
      <w:r w:rsidRPr="007A02F2">
        <w:rPr>
          <w:color w:val="000000"/>
        </w:rPr>
        <w:t xml:space="preserve">В 2024 году в муниципальном округе осуществляли производственную деятельность 12 сельскохозяйственных предприятий и 15 крестьянско-фермерских хозяйств. </w:t>
      </w:r>
      <w:r w:rsidRPr="007A02F2">
        <w:t>По итогам прошлого года индекс производства продукции сельского хозяйства в хозяйствах всех категорий (в сопоставимых ценах) составил 89,42%.</w:t>
      </w:r>
    </w:p>
    <w:p w14:paraId="45AC26ED" w14:textId="77777777" w:rsidR="00AC2A05" w:rsidRPr="007A02F2" w:rsidRDefault="00AC2A05" w:rsidP="00AC2A05">
      <w:pPr>
        <w:ind w:firstLine="709"/>
        <w:jc w:val="both"/>
        <w:rPr>
          <w:sz w:val="26"/>
          <w:szCs w:val="26"/>
        </w:rPr>
      </w:pPr>
      <w:bookmarkStart w:id="2" w:name="_Hlk129956649"/>
      <w:r w:rsidRPr="007A02F2">
        <w:rPr>
          <w:sz w:val="26"/>
          <w:szCs w:val="26"/>
        </w:rPr>
        <w:t>В течение 2024 года на сельскохозяйственных предприятиях работали 195 человек. Средняя заработная плата работников составила 49,6 тыс. рублей, что на 2,7% больше, чем в 2023 году.</w:t>
      </w:r>
    </w:p>
    <w:bookmarkEnd w:id="2"/>
    <w:p w14:paraId="785E1C33" w14:textId="77777777" w:rsidR="00AC2A05" w:rsidRPr="007A02F2" w:rsidRDefault="00AC2A05" w:rsidP="00AC2A05">
      <w:pPr>
        <w:pStyle w:val="a6"/>
        <w:spacing w:after="0" w:line="240" w:lineRule="auto"/>
        <w:ind w:left="0" w:firstLine="709"/>
        <w:jc w:val="both"/>
      </w:pPr>
      <w:r w:rsidRPr="007A02F2">
        <w:t xml:space="preserve">Посевная площадь в 2024 году составила 15,6 тыс. га или 17,3% от площади сельскохозяйственных угодий. В 2024 году было посеяно и убрано зерновых культур на площади 3,2 тыс. гектаров, валовой сбор составил 9 тонн. Урожайность зерновых культур составила 27,8 центнера с гектара. </w:t>
      </w:r>
    </w:p>
    <w:p w14:paraId="4D6CC304" w14:textId="77777777" w:rsidR="00AC2A05" w:rsidRPr="007A02F2" w:rsidRDefault="00AC2A05" w:rsidP="00AC2A05">
      <w:pPr>
        <w:ind w:firstLine="709"/>
        <w:jc w:val="both"/>
        <w:rPr>
          <w:sz w:val="26"/>
          <w:szCs w:val="26"/>
        </w:rPr>
      </w:pPr>
      <w:r w:rsidRPr="007A02F2">
        <w:rPr>
          <w:sz w:val="26"/>
          <w:szCs w:val="26"/>
        </w:rPr>
        <w:t xml:space="preserve">По состоянию на 01.01.2025 поголовье крупного рогатого скота в сельскохозяйственных предприятиях составило 2,5 тыс. голов, в том числе </w:t>
      </w:r>
      <w:proofErr w:type="spellStart"/>
      <w:r w:rsidRPr="007A02F2">
        <w:rPr>
          <w:sz w:val="26"/>
          <w:szCs w:val="26"/>
        </w:rPr>
        <w:t>коров</w:t>
      </w:r>
      <w:proofErr w:type="spellEnd"/>
      <w:r w:rsidRPr="007A02F2">
        <w:rPr>
          <w:sz w:val="26"/>
          <w:szCs w:val="26"/>
        </w:rPr>
        <w:t xml:space="preserve"> – 1,2 тыс. голов. Валовое производство молока составило 9,8</w:t>
      </w:r>
      <w:r w:rsidRPr="007A02F2">
        <w:rPr>
          <w:b/>
          <w:sz w:val="26"/>
          <w:szCs w:val="26"/>
        </w:rPr>
        <w:t xml:space="preserve"> </w:t>
      </w:r>
      <w:r w:rsidRPr="007A02F2">
        <w:rPr>
          <w:sz w:val="26"/>
          <w:szCs w:val="26"/>
        </w:rPr>
        <w:t>тыс. тонн, что на 0,4 тыс. тонн меньше, чем за 2023 год. Сокращение производства молока связано с прекращением деятельности ООО «Нагорье» в 2023 году. Лидерами по производству молока являются АО «Имени В.И. Ленина» и СПК «Колхоз имени Мичурина».</w:t>
      </w:r>
    </w:p>
    <w:p w14:paraId="60825F45" w14:textId="77777777" w:rsidR="00AC2A05" w:rsidRPr="007A02F2" w:rsidRDefault="00AC2A05" w:rsidP="00AC2A05">
      <w:pPr>
        <w:ind w:firstLine="709"/>
        <w:jc w:val="both"/>
        <w:rPr>
          <w:sz w:val="26"/>
          <w:szCs w:val="26"/>
        </w:rPr>
      </w:pPr>
      <w:r w:rsidRPr="007A02F2">
        <w:rPr>
          <w:sz w:val="26"/>
          <w:szCs w:val="26"/>
        </w:rPr>
        <w:lastRenderedPageBreak/>
        <w:t>Основным способом поддержки сельхозтоваропроизводителей муниципального округа является предоставление финансовой поддержки в виде субсидий из средств федерального и областного бюджета. В 2024 году сумма финансирования составила 14,4 млн рублей, из которых средства федерального бюджета – 10,5 млн рублей, областного бюджета – 3,9 млн рублей. Денежные средства были направлены на реализацию следующих мероприятий:</w:t>
      </w:r>
    </w:p>
    <w:p w14:paraId="048DCCB6" w14:textId="77777777" w:rsidR="00AC2A05" w:rsidRPr="007A02F2" w:rsidRDefault="00AC2A05" w:rsidP="00AC2A05">
      <w:pPr>
        <w:ind w:firstLine="709"/>
        <w:jc w:val="both"/>
        <w:rPr>
          <w:sz w:val="26"/>
          <w:szCs w:val="26"/>
        </w:rPr>
      </w:pPr>
      <w:r w:rsidRPr="007A02F2">
        <w:rPr>
          <w:sz w:val="26"/>
          <w:szCs w:val="26"/>
        </w:rPr>
        <w:t xml:space="preserve">‒ на повышение продуктивности в молочном скотоводстве – 5,8 млн рублей (АО «Имени В.И. Ленина», </w:t>
      </w:r>
      <w:r w:rsidRPr="007A02F2">
        <w:t>ООО «</w:t>
      </w:r>
      <w:proofErr w:type="spellStart"/>
      <w:r w:rsidRPr="007A02F2">
        <w:rPr>
          <w:sz w:val="26"/>
          <w:szCs w:val="26"/>
        </w:rPr>
        <w:t>Колокарево</w:t>
      </w:r>
      <w:proofErr w:type="spellEnd"/>
      <w:r w:rsidRPr="007A02F2">
        <w:rPr>
          <w:sz w:val="26"/>
          <w:szCs w:val="26"/>
        </w:rPr>
        <w:t xml:space="preserve"> Агро»);</w:t>
      </w:r>
    </w:p>
    <w:p w14:paraId="4EF31225" w14:textId="77777777" w:rsidR="00AC2A05" w:rsidRPr="007A02F2" w:rsidRDefault="00AC2A05" w:rsidP="00AC2A05">
      <w:pPr>
        <w:ind w:firstLine="709"/>
        <w:jc w:val="both"/>
        <w:rPr>
          <w:sz w:val="26"/>
          <w:szCs w:val="26"/>
        </w:rPr>
      </w:pPr>
      <w:r w:rsidRPr="007A02F2">
        <w:rPr>
          <w:sz w:val="26"/>
          <w:szCs w:val="26"/>
        </w:rPr>
        <w:t>‒ на переработку молока – 201,3 тыс. рублей (ООО «Н-ГРУПП»);</w:t>
      </w:r>
    </w:p>
    <w:p w14:paraId="5E0BFFD7" w14:textId="77777777" w:rsidR="00AC2A05" w:rsidRPr="007A02F2" w:rsidRDefault="00AC2A05" w:rsidP="00AC2A05">
      <w:pPr>
        <w:ind w:firstLine="709"/>
        <w:jc w:val="both"/>
        <w:rPr>
          <w:sz w:val="26"/>
          <w:szCs w:val="26"/>
        </w:rPr>
      </w:pPr>
      <w:r w:rsidRPr="007A02F2">
        <w:rPr>
          <w:sz w:val="26"/>
          <w:szCs w:val="26"/>
        </w:rPr>
        <w:t>– возмещение части затрат на производство и реализацию зерновых культур – 435,8 тыс. рублей (ООО «Смоленское»);</w:t>
      </w:r>
    </w:p>
    <w:p w14:paraId="0D62B240" w14:textId="77777777" w:rsidR="00AC2A05" w:rsidRPr="007A02F2" w:rsidRDefault="00AC2A05" w:rsidP="00AC2A05">
      <w:pPr>
        <w:ind w:firstLine="709"/>
        <w:jc w:val="both"/>
        <w:rPr>
          <w:sz w:val="26"/>
          <w:szCs w:val="26"/>
        </w:rPr>
      </w:pPr>
      <w:r w:rsidRPr="007A02F2">
        <w:rPr>
          <w:sz w:val="26"/>
          <w:szCs w:val="26"/>
        </w:rPr>
        <w:t>‒ на развитие агротуризма – 8,0 млн рублей (ООО «Эль Ранчо»).</w:t>
      </w:r>
    </w:p>
    <w:p w14:paraId="2F3194D1" w14:textId="77777777" w:rsidR="00AC2A05" w:rsidRDefault="00AC2A05"/>
    <w:sectPr w:rsidR="00AC2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D0"/>
    <w:rsid w:val="000C0DD0"/>
    <w:rsid w:val="00470080"/>
    <w:rsid w:val="006D4E0D"/>
    <w:rsid w:val="00AC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4484"/>
  <w15:chartTrackingRefBased/>
  <w15:docId w15:val="{4DDBF9A3-E4A8-48AB-9EA1-BBA091BC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2A05"/>
    <w:rPr>
      <w:i/>
      <w:iCs/>
    </w:rPr>
  </w:style>
  <w:style w:type="paragraph" w:styleId="a4">
    <w:name w:val="Body Text"/>
    <w:basedOn w:val="a"/>
    <w:link w:val="a5"/>
    <w:uiPriority w:val="99"/>
    <w:rsid w:val="00AC2A0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C2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C2A05"/>
    <w:pPr>
      <w:spacing w:after="200" w:line="276" w:lineRule="auto"/>
      <w:ind w:left="720"/>
      <w:contextualSpacing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2214</Words>
  <Characters>12623</Characters>
  <Application>Microsoft Office Word</Application>
  <DocSecurity>0</DocSecurity>
  <Lines>105</Lines>
  <Paragraphs>29</Paragraphs>
  <ScaleCrop>false</ScaleCrop>
  <Company/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2025-05-19T06:50:00Z</dcterms:created>
  <dcterms:modified xsi:type="dcterms:W3CDTF">2025-05-19T06:57:00Z</dcterms:modified>
</cp:coreProperties>
</file>