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8BB1" w14:textId="77777777" w:rsidR="00ED5284" w:rsidRDefault="71B7608C" w:rsidP="71B7608C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t>Приложение 1</w:t>
      </w:r>
    </w:p>
    <w:p w14:paraId="2D8769A5" w14:textId="3EECA839" w:rsidR="00ED5284" w:rsidRDefault="71B7608C" w:rsidP="71B7608C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t xml:space="preserve">к постановлению Администрации </w:t>
      </w:r>
    </w:p>
    <w:p w14:paraId="08EBDA93" w14:textId="77777777" w:rsidR="00ED5284" w:rsidRDefault="71B7608C" w:rsidP="00ED5284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t>города Переславля-Залесского</w:t>
      </w:r>
    </w:p>
    <w:p w14:paraId="167EE9C5" w14:textId="5B2D0108" w:rsidR="00BA6F7C" w:rsidRPr="00ED5284" w:rsidRDefault="71B7608C" w:rsidP="00ED5284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t xml:space="preserve">от </w:t>
      </w:r>
      <w:r w:rsidR="00ED5284" w:rsidRPr="00ED5284">
        <w:rPr>
          <w:rFonts w:ascii="Times New Roman" w:eastAsia="TimesNewRoman" w:hAnsi="Times New Roman"/>
          <w:sz w:val="24"/>
          <w:szCs w:val="24"/>
        </w:rPr>
        <w:t xml:space="preserve">29.05.2024 </w:t>
      </w:r>
      <w:r w:rsidRPr="00FB3A7D">
        <w:rPr>
          <w:rFonts w:ascii="Times New Roman" w:eastAsia="TimesNewRoman" w:hAnsi="Times New Roman"/>
          <w:sz w:val="24"/>
          <w:szCs w:val="24"/>
        </w:rPr>
        <w:t>№</w:t>
      </w:r>
      <w:r w:rsidR="00ED5284" w:rsidRPr="00ED5284">
        <w:rPr>
          <w:rFonts w:ascii="Times New Roman" w:eastAsia="TimesNewRoman" w:hAnsi="Times New Roman"/>
          <w:sz w:val="24"/>
          <w:szCs w:val="24"/>
        </w:rPr>
        <w:t xml:space="preserve"> ПОС.03-1227/24</w:t>
      </w:r>
    </w:p>
    <w:p w14:paraId="688D829F" w14:textId="77777777" w:rsidR="00ED5284" w:rsidRPr="00ED5284" w:rsidRDefault="00ED5284" w:rsidP="00ED5284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/>
          <w:sz w:val="24"/>
          <w:szCs w:val="24"/>
        </w:rPr>
      </w:pPr>
    </w:p>
    <w:p w14:paraId="1DDAD8CD" w14:textId="77777777" w:rsidR="00DA2831" w:rsidRPr="00211147" w:rsidRDefault="71B7608C" w:rsidP="71B760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  <w:r w:rsidRPr="00211147">
        <w:rPr>
          <w:rFonts w:ascii="Times New Roman" w:eastAsia="TimesNewRoman" w:hAnsi="Times New Roman"/>
          <w:b/>
          <w:bCs/>
          <w:sz w:val="28"/>
          <w:szCs w:val="28"/>
        </w:rPr>
        <w:t>Техническое задание</w:t>
      </w:r>
    </w:p>
    <w:p w14:paraId="6FBBE6B8" w14:textId="77777777" w:rsidR="00321F5A" w:rsidRPr="00211147" w:rsidRDefault="00DA2831" w:rsidP="71B7608C">
      <w:pPr>
        <w:spacing w:after="0" w:line="240" w:lineRule="auto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  <w:bookmarkStart w:id="0" w:name="_Hlk160962839"/>
      <w:r w:rsidRPr="00211147">
        <w:rPr>
          <w:rFonts w:ascii="Times New Roman" w:eastAsia="TimesNewRoman" w:hAnsi="Times New Roman"/>
          <w:b/>
          <w:bCs/>
          <w:sz w:val="28"/>
          <w:szCs w:val="28"/>
        </w:rPr>
        <w:t>на выполнение работ по разработке документации по планировке территории (</w:t>
      </w:r>
      <w:r w:rsidR="005E12B1" w:rsidRPr="00211147">
        <w:rPr>
          <w:rFonts w:ascii="Times New Roman" w:eastAsia="TimesNewRoman" w:hAnsi="Times New Roman"/>
          <w:b/>
          <w:bCs/>
          <w:sz w:val="28"/>
          <w:szCs w:val="28"/>
        </w:rPr>
        <w:t>проект межевания территории</w:t>
      </w:r>
      <w:bookmarkEnd w:id="0"/>
      <w:r w:rsidR="00750838" w:rsidRPr="00211147">
        <w:rPr>
          <w:rFonts w:ascii="Times New Roman" w:eastAsia="TimesNewRoman" w:hAnsi="Times New Roman"/>
          <w:b/>
          <w:bCs/>
          <w:sz w:val="28"/>
          <w:szCs w:val="28"/>
        </w:rPr>
        <w:t>)</w:t>
      </w:r>
    </w:p>
    <w:p w14:paraId="168F0E2B" w14:textId="77777777" w:rsidR="00211147" w:rsidRPr="00211147" w:rsidRDefault="00EE3589" w:rsidP="00211147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кадастровом </w:t>
      </w:r>
      <w:r w:rsidR="00211147" w:rsidRPr="00211147">
        <w:rPr>
          <w:b/>
          <w:sz w:val="28"/>
          <w:szCs w:val="28"/>
        </w:rPr>
        <w:t xml:space="preserve">квартале </w:t>
      </w:r>
      <w:r w:rsidR="00211147" w:rsidRPr="00211147">
        <w:rPr>
          <w:b/>
          <w:sz w:val="28"/>
          <w:szCs w:val="28"/>
          <w:u w:val="single"/>
        </w:rPr>
        <w:t>76:11:121912</w:t>
      </w:r>
      <w:r>
        <w:rPr>
          <w:b/>
          <w:sz w:val="28"/>
          <w:szCs w:val="28"/>
        </w:rPr>
        <w:t xml:space="preserve"> с. Нагорье городского </w:t>
      </w:r>
      <w:r w:rsidR="00211147" w:rsidRPr="00211147">
        <w:rPr>
          <w:b/>
          <w:sz w:val="28"/>
          <w:szCs w:val="28"/>
        </w:rPr>
        <w:t xml:space="preserve">округа  город Переславль-Залесский Ярославской области </w:t>
      </w:r>
      <w:r>
        <w:rPr>
          <w:b/>
          <w:sz w:val="28"/>
          <w:szCs w:val="28"/>
        </w:rPr>
        <w:t xml:space="preserve"> в  границах улиц: ул.Школьная, </w:t>
      </w:r>
      <w:r w:rsidR="00211147" w:rsidRPr="00211147">
        <w:rPr>
          <w:b/>
          <w:sz w:val="28"/>
          <w:szCs w:val="28"/>
        </w:rPr>
        <w:t>ул.Адмирала Спиридова,</w:t>
      </w:r>
      <w:r>
        <w:rPr>
          <w:b/>
          <w:sz w:val="28"/>
          <w:szCs w:val="28"/>
        </w:rPr>
        <w:t xml:space="preserve"> </w:t>
      </w:r>
      <w:r w:rsidR="00211147" w:rsidRPr="00211147">
        <w:rPr>
          <w:b/>
          <w:sz w:val="28"/>
          <w:szCs w:val="28"/>
        </w:rPr>
        <w:t xml:space="preserve">ул. Советская, ул.Первомайская </w:t>
      </w:r>
    </w:p>
    <w:p w14:paraId="091F3BB3" w14:textId="77777777" w:rsidR="00211147" w:rsidRPr="00FB3A7D" w:rsidRDefault="00211147" w:rsidP="71B7608C">
      <w:pPr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3"/>
        <w:gridCol w:w="6737"/>
      </w:tblGrid>
      <w:tr w:rsidR="00DA2831" w:rsidRPr="00FB3A7D" w14:paraId="20415810" w14:textId="77777777" w:rsidTr="71B7608C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41FEB9" w14:textId="77777777" w:rsidR="00DA2831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D5B7A2" w14:textId="77777777" w:rsidR="00DA2831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F26CB5" w14:textId="77777777" w:rsidR="00DA2831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DA2831" w:rsidRPr="00FB3A7D" w14:paraId="5A243587" w14:textId="77777777" w:rsidTr="71B7608C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DC1E68" w14:textId="77777777" w:rsidR="00DA2831" w:rsidRPr="00FB3A7D" w:rsidRDefault="00DA2831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871EEC" w14:textId="77777777" w:rsidR="00DA2831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BA24D8" w14:textId="77777777" w:rsidR="00DA2831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A2831" w:rsidRPr="00FB3A7D" w14:paraId="6EFE0B23" w14:textId="77777777" w:rsidTr="71B7608C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266BB0" w14:textId="77777777" w:rsidR="00DA2831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Общие требования                                                              </w:t>
            </w:r>
          </w:p>
        </w:tc>
      </w:tr>
      <w:tr w:rsidR="00DA2831" w:rsidRPr="00FB3A7D" w14:paraId="3C110EB0" w14:textId="77777777" w:rsidTr="71B7608C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2FE3381" w14:textId="77777777" w:rsidR="00DA2831" w:rsidRPr="0039152A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0AA406" w14:textId="77777777" w:rsidR="00DA2831" w:rsidRPr="0039152A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Основание разработки </w:t>
            </w:r>
          </w:p>
          <w:p w14:paraId="6C432A95" w14:textId="77777777" w:rsidR="00DA2831" w:rsidRPr="0039152A" w:rsidRDefault="00DA2831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C57D01" w14:textId="77777777" w:rsidR="005F6143" w:rsidRPr="0039152A" w:rsidRDefault="71B7608C" w:rsidP="71B7608C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sz w:val="24"/>
                <w:szCs w:val="24"/>
              </w:rPr>
              <w:t>Постановление Администрации города Переславля-Залесского</w:t>
            </w:r>
          </w:p>
          <w:p w14:paraId="1E597857" w14:textId="77777777" w:rsidR="00DA2831" w:rsidRPr="0039152A" w:rsidRDefault="005F6143" w:rsidP="005F6143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sz w:val="24"/>
                <w:szCs w:val="24"/>
              </w:rPr>
              <w:t xml:space="preserve">   № ______________    от </w:t>
            </w:r>
          </w:p>
          <w:p w14:paraId="696A6770" w14:textId="77777777" w:rsidR="0039152A" w:rsidRPr="0039152A" w:rsidRDefault="0039152A" w:rsidP="0039152A">
            <w:pPr>
              <w:spacing w:after="0" w:line="240" w:lineRule="auto"/>
              <w:jc w:val="center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>на выполнение работ по разработке документации по планировке</w:t>
            </w:r>
            <w:r w:rsidR="00EE3589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>(проект межевания территории)</w:t>
            </w:r>
          </w:p>
          <w:p w14:paraId="320F189E" w14:textId="77777777" w:rsidR="0039152A" w:rsidRPr="0039152A" w:rsidRDefault="0039152A" w:rsidP="0039152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 xml:space="preserve"> </w:t>
            </w:r>
            <w:r w:rsidR="00EE3589">
              <w:rPr>
                <w:rFonts w:ascii="Times New Roman" w:hAnsi="Times New Roman"/>
                <w:sz w:val="24"/>
                <w:szCs w:val="24"/>
              </w:rPr>
              <w:t xml:space="preserve">в кадастровом </w:t>
            </w:r>
            <w:r w:rsidRPr="0039152A">
              <w:rPr>
                <w:rFonts w:ascii="Times New Roman" w:hAnsi="Times New Roman"/>
                <w:sz w:val="24"/>
                <w:szCs w:val="24"/>
              </w:rPr>
              <w:t xml:space="preserve">квартале </w:t>
            </w:r>
            <w:r w:rsidRPr="0039152A">
              <w:rPr>
                <w:rFonts w:ascii="Times New Roman" w:hAnsi="Times New Roman"/>
                <w:sz w:val="24"/>
                <w:szCs w:val="24"/>
                <w:u w:val="single"/>
              </w:rPr>
              <w:t>76:11:121912</w:t>
            </w:r>
            <w:r w:rsidR="00EE3589">
              <w:rPr>
                <w:rFonts w:ascii="Times New Roman" w:hAnsi="Times New Roman"/>
                <w:sz w:val="24"/>
                <w:szCs w:val="24"/>
              </w:rPr>
              <w:t xml:space="preserve"> с. Нагорье </w:t>
            </w:r>
            <w:r w:rsidRPr="0039152A">
              <w:rPr>
                <w:rFonts w:ascii="Times New Roman" w:hAnsi="Times New Roman"/>
                <w:sz w:val="24"/>
                <w:szCs w:val="24"/>
              </w:rPr>
              <w:t xml:space="preserve">городского  округа  город Переславль-Залесский Ярославской области  в  границах улиц: ул.Школьная ,ул.Адмирала Спиридова,ул. Советская, ул.Первомайская </w:t>
            </w:r>
          </w:p>
          <w:p w14:paraId="08303294" w14:textId="77777777" w:rsidR="0039152A" w:rsidRPr="005F6143" w:rsidRDefault="0039152A" w:rsidP="005F6143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</w:tr>
      <w:tr w:rsidR="00A7724D" w:rsidRPr="00FB3A7D" w14:paraId="0D6E013D" w14:textId="77777777" w:rsidTr="71B7608C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56D553E" w14:textId="77777777" w:rsidR="00A7724D" w:rsidRPr="0039152A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6C2D85" w14:textId="77777777" w:rsidR="00A7724D" w:rsidRPr="0039152A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1B4D37" w14:textId="77777777" w:rsidR="00A7724D" w:rsidRPr="0039152A" w:rsidRDefault="0039152A" w:rsidP="71B7608C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sz w:val="24"/>
                <w:szCs w:val="24"/>
              </w:rPr>
              <w:t xml:space="preserve">Огородов Максим Валерьевич </w:t>
            </w:r>
          </w:p>
        </w:tc>
      </w:tr>
      <w:tr w:rsidR="00A7724D" w:rsidRPr="00FB3A7D" w14:paraId="30858B65" w14:textId="77777777" w:rsidTr="71B7608C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03234DC" w14:textId="77777777" w:rsidR="00A7724D" w:rsidRPr="0039152A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22C280" w14:textId="77777777" w:rsidR="00A7724D" w:rsidRPr="0039152A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8C7587" w14:textId="77777777" w:rsidR="00A7724D" w:rsidRPr="0039152A" w:rsidRDefault="0047097F" w:rsidP="00351C12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39152A">
              <w:rPr>
                <w:rFonts w:ascii="Times New Roman" w:eastAsia="Times New Roman" w:hAnsi="Times New Roman"/>
                <w:sz w:val="24"/>
                <w:szCs w:val="24"/>
              </w:rPr>
              <w:t>За счет средств</w:t>
            </w:r>
            <w:r w:rsidR="0039152A" w:rsidRPr="0039152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351C12" w:rsidRPr="0039152A">
              <w:rPr>
                <w:rFonts w:ascii="Times New Roman" w:eastAsia="TimesNewRoman" w:hAnsi="Times New Roman"/>
                <w:sz w:val="24"/>
                <w:szCs w:val="24"/>
              </w:rPr>
              <w:t>инициатора</w:t>
            </w:r>
          </w:p>
        </w:tc>
      </w:tr>
      <w:tr w:rsidR="00A7724D" w:rsidRPr="00FB3A7D" w14:paraId="39FBD28C" w14:textId="77777777" w:rsidTr="71B7608C">
        <w:trPr>
          <w:trHeight w:val="1483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E4162E2" w14:textId="77777777" w:rsidR="00A7724D" w:rsidRPr="0039152A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D7B2C9F" w14:textId="77777777" w:rsidR="00A7724D" w:rsidRPr="0039152A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bCs/>
                <w:sz w:val="24"/>
                <w:szCs w:val="24"/>
              </w:rPr>
              <w:t>Границы и площадь объекта проектирования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96BDCA0" w14:textId="77777777" w:rsidR="00A7724D" w:rsidRPr="00FB3A7D" w:rsidRDefault="71B7608C" w:rsidP="0039152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sz w:val="24"/>
                <w:szCs w:val="24"/>
              </w:rPr>
              <w:t xml:space="preserve">Территория расположена </w:t>
            </w:r>
            <w:r w:rsidR="0039152A" w:rsidRPr="0039152A">
              <w:rPr>
                <w:rFonts w:ascii="Times New Roman" w:hAnsi="Times New Roman"/>
                <w:sz w:val="24"/>
                <w:szCs w:val="24"/>
              </w:rPr>
              <w:t xml:space="preserve">в  кадастровом  квартале </w:t>
            </w:r>
            <w:r w:rsidR="0039152A" w:rsidRPr="0039152A">
              <w:rPr>
                <w:rFonts w:ascii="Times New Roman" w:hAnsi="Times New Roman"/>
                <w:sz w:val="24"/>
                <w:szCs w:val="24"/>
                <w:u w:val="single"/>
              </w:rPr>
              <w:t>76:11:121912</w:t>
            </w:r>
            <w:r w:rsidR="0039152A" w:rsidRPr="0039152A">
              <w:rPr>
                <w:rFonts w:ascii="Times New Roman" w:hAnsi="Times New Roman"/>
                <w:sz w:val="24"/>
                <w:szCs w:val="24"/>
              </w:rPr>
              <w:t xml:space="preserve"> с. Нагорье городского  округа  город Переславль-Залесский Ярославской области  в  границах улиц: ул.Школьная ,ул.Адмирала Спиридова,ул. Советская, ул.Первомайская </w:t>
            </w:r>
            <w:r w:rsidRPr="00351C12">
              <w:rPr>
                <w:rFonts w:ascii="Times New Roman" w:eastAsia="TimesNewRoman" w:hAnsi="Times New Roman"/>
                <w:sz w:val="26"/>
                <w:szCs w:val="26"/>
              </w:rPr>
              <w:t xml:space="preserve">Площадь планируемой территории ориентировочно составляет </w:t>
            </w:r>
            <w:r w:rsidR="0039152A">
              <w:rPr>
                <w:rFonts w:ascii="Times New Roman" w:eastAsia="TimesNewRoman" w:hAnsi="Times New Roman"/>
                <w:sz w:val="26"/>
                <w:szCs w:val="26"/>
              </w:rPr>
              <w:t xml:space="preserve">5.74 </w:t>
            </w:r>
            <w:r w:rsidRPr="00351C12">
              <w:rPr>
                <w:rFonts w:ascii="Times New Roman" w:eastAsia="TimesNewRoman" w:hAnsi="Times New Roman"/>
                <w:sz w:val="26"/>
                <w:szCs w:val="26"/>
              </w:rPr>
              <w:t>га.</w:t>
            </w:r>
          </w:p>
        </w:tc>
      </w:tr>
      <w:tr w:rsidR="004B1EF5" w:rsidRPr="00FB3A7D" w14:paraId="19BA1591" w14:textId="77777777" w:rsidTr="71B7608C">
        <w:trPr>
          <w:trHeight w:val="1483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C91868" w14:textId="77777777" w:rsidR="004B1EF5" w:rsidRPr="00FB3A7D" w:rsidRDefault="00E01D75" w:rsidP="71B7608C">
            <w:pPr>
              <w:snapToGri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A256123" wp14:editId="570C4392">
                  <wp:extent cx="4263390" cy="4928235"/>
                  <wp:effectExtent l="19050" t="0" r="3810" b="0"/>
                  <wp:docPr id="3" name="Рисунок 3" descr="C:\Users\User\Desktop\Схема расположения квартала на КП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хема расположения квартала на КП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4928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24D" w:rsidRPr="00FB3A7D" w14:paraId="7534E093" w14:textId="77777777" w:rsidTr="71B7608C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2DA0F9B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2955C10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Земельные участки в границах проекта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6F9B8D7" w14:textId="77777777" w:rsidR="00A7724D" w:rsidRPr="00FB3A7D" w:rsidRDefault="00010F70" w:rsidP="00010F70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76:11:121912:369; 76:11:121912:370; 76:11:121912:97; 76:11:121912:87; 76:11:121912:85/1; 76:11:121912:85/2; 76:11:121912:66; 76:11:121912:118; 76:11:121912:62; 76:11:121912:105; 76:11:121912:119; 76:11:121912:100; 76:11:121912:148; 76:11:121912:22; 76:11:121912:91; 76:11:121912:374; 76:11:121912:103; 76:11:121912:1956; 76:11:121912:120; 76:11:121912:106; 76:11:121912:11; 76:11:121912:15; 76:11:121912:102; 76:11:121912:367; 76:11:121912:152;</w:t>
            </w:r>
          </w:p>
        </w:tc>
      </w:tr>
    </w:tbl>
    <w:p w14:paraId="08986AC1" w14:textId="77777777" w:rsidR="00992C36" w:rsidRDefault="00992C36"/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3"/>
        <w:gridCol w:w="6737"/>
      </w:tblGrid>
      <w:tr w:rsidR="00A7724D" w:rsidRPr="00280F5B" w14:paraId="34A8123E" w14:textId="77777777" w:rsidTr="71B7608C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A44319F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53093DB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3A4EC09" w14:textId="77777777" w:rsidR="00BA6F7C" w:rsidRPr="00FB3A7D" w:rsidRDefault="00BA6F7C" w:rsidP="00006F0D">
            <w:pPr>
              <w:jc w:val="both"/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Согласно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</w:t>
            </w:r>
            <w:r w:rsidR="00006F0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,</w:t>
            </w:r>
            <w:r w:rsidR="00006F0D" w:rsidRPr="00006F0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Правил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№ 2</w:t>
            </w:r>
            <w:r w:rsidR="00006F0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(в редакции решения от 21.02.2024 № 4), а также данных ЕГРН территория расположена</w:t>
            </w: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58FFE6F1" w14:textId="77777777" w:rsidR="00125FEB" w:rsidRDefault="001576F7" w:rsidP="00006F0D">
            <w:pPr>
              <w:jc w:val="both"/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9D6BC7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частично </w:t>
            </w:r>
            <w:r w:rsidR="00006F0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в функциональной зоне –</w:t>
            </w:r>
            <w:r w:rsidR="00010F70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зона застройки </w:t>
            </w:r>
            <w:r w:rsidR="009D6BC7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индивидуальными жилыми домами в грани</w:t>
            </w:r>
            <w:r w:rsidR="00EE3589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цах сельских населенных пунктов</w:t>
            </w:r>
            <w:r w:rsidR="00006F0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14:paraId="6C4B84F0" w14:textId="77777777" w:rsidR="009D6BC7" w:rsidRDefault="009D6BC7" w:rsidP="00006F0D">
            <w:pPr>
              <w:jc w:val="both"/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- частично в многофункциональной общественно-деловой зоне; </w:t>
            </w:r>
          </w:p>
          <w:p w14:paraId="2837DFC7" w14:textId="77777777" w:rsidR="009D6BC7" w:rsidRDefault="00EE3589" w:rsidP="00006F0D">
            <w:pPr>
              <w:jc w:val="both"/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-частично </w:t>
            </w:r>
            <w:r w:rsidR="009D6BC7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в зоне размещения объектов социальноного 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и коммунально-бытового значения</w:t>
            </w:r>
            <w:r w:rsidR="009D6BC7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14:paraId="0290A10D" w14:textId="77777777" w:rsidR="009D6BC7" w:rsidRPr="00FB3A7D" w:rsidRDefault="009D6BC7" w:rsidP="00006F0D">
            <w:pPr>
              <w:jc w:val="both"/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-ча</w:t>
            </w:r>
            <w:r w:rsidR="00975954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тично в зоне инженерной и транспортной инфраструктур</w:t>
            </w:r>
          </w:p>
          <w:p w14:paraId="017F1557" w14:textId="77777777" w:rsidR="00006F0D" w:rsidRDefault="000A2839" w:rsidP="009759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975954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частично  в г</w:t>
            </w:r>
            <w:r w:rsidR="00975954" w:rsidRPr="00975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раниц</w:t>
            </w:r>
            <w:r w:rsidR="00975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ах </w:t>
            </w:r>
            <w:r w:rsidR="00975954" w:rsidRPr="00975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зоны с особыми условиями использования территории - охранная зона ВЛ-0,4 кВ ф 5 пс Нагорье дл.0,1 км расположенной на территории Переславского района Ярославской</w:t>
            </w:r>
            <w:r w:rsidR="00975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(76:11-6.184)</w:t>
            </w:r>
          </w:p>
          <w:p w14:paraId="03626521" w14:textId="77777777" w:rsidR="00975954" w:rsidRDefault="00BA757A" w:rsidP="009759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-частично в о</w:t>
            </w:r>
            <w:r w:rsidRPr="00BA75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хранн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Pr="00BA75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A75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ВЛ-10 кВ "№5 Калязинский ПС Нагорье", Ярославская область, Переславский район</w:t>
            </w:r>
            <w:r w:rsidR="00C40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(76:11-6.71)</w:t>
            </w:r>
          </w:p>
          <w:p w14:paraId="70CE6823" w14:textId="77777777" w:rsidR="00C40A34" w:rsidRDefault="00C40A34" w:rsidP="009759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40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частично в охранной  зоне  </w:t>
            </w:r>
            <w:r w:rsidRPr="00C40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газификации с. Нагорье (76:11-6.1434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)</w:t>
            </w:r>
          </w:p>
          <w:p w14:paraId="397E0CE5" w14:textId="77777777" w:rsidR="00C40A34" w:rsidRDefault="00C40A34" w:rsidP="0097595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-частично в охранной зоне </w:t>
            </w:r>
            <w:r w:rsidRPr="00C40A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ВЛ-0,4 кВ ф 5 пс Нагорье расположенной на территории Переславского района Ярославской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(76:11-6.221</w:t>
            </w:r>
          </w:p>
          <w:p w14:paraId="33C174C0" w14:textId="77777777" w:rsidR="002D1A46" w:rsidRDefault="00006F0D" w:rsidP="002D1A46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2D1A4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частично 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в территориальной </w:t>
            </w:r>
            <w:r w:rsidR="002D1A4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зоне </w:t>
            </w:r>
            <w:r w:rsidR="002D1A4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Ж-1.1</w:t>
            </w:r>
          </w:p>
          <w:p w14:paraId="1FA8AF23" w14:textId="77777777" w:rsidR="002D1A46" w:rsidRDefault="002D1A46" w:rsidP="002D1A46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-частично в территориальной зоне ОД-1</w:t>
            </w:r>
          </w:p>
          <w:p w14:paraId="25538CD6" w14:textId="77777777" w:rsidR="002D1A46" w:rsidRDefault="002D1A46" w:rsidP="002D1A46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- частично в территориальной зоне ОД-2</w:t>
            </w:r>
          </w:p>
          <w:p w14:paraId="114EAD49" w14:textId="77777777" w:rsidR="002D1A46" w:rsidRDefault="002D1A46" w:rsidP="002D1A46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- частично в территориальной зоне П-2</w:t>
            </w:r>
          </w:p>
          <w:p w14:paraId="125A7E32" w14:textId="77777777" w:rsidR="001576F7" w:rsidRPr="00FB3A7D" w:rsidRDefault="001576F7" w:rsidP="002D1A46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Красные линии</w:t>
            </w:r>
            <w:r w:rsidR="002323F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не</w:t>
            </w: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установлены.</w:t>
            </w:r>
          </w:p>
        </w:tc>
      </w:tr>
      <w:tr w:rsidR="00A7724D" w:rsidRPr="00FB3A7D" w14:paraId="6AC62AFA" w14:textId="77777777" w:rsidTr="71B7608C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ED09257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28AE7D4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Нормативные документы и требования нормативного характера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5EC69C8" w14:textId="77777777" w:rsidR="00A7724D" w:rsidRPr="00FB3A7D" w:rsidRDefault="71B7608C" w:rsidP="71B7608C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«Градостроительный кодекс Российской Федерации» от 29.12.2004 № 190-ФЗ;</w:t>
            </w:r>
          </w:p>
          <w:p w14:paraId="09A31F96" w14:textId="77777777" w:rsidR="00A7724D" w:rsidRPr="00FB3A7D" w:rsidRDefault="71B7608C" w:rsidP="71B7608C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«Земельный кодекс Российской Федерации» от 25.10.2001 № 136-ФЗ;</w:t>
            </w:r>
          </w:p>
          <w:p w14:paraId="51FF6FC5" w14:textId="77777777" w:rsidR="00A7724D" w:rsidRPr="00FB3A7D" w:rsidRDefault="71B7608C" w:rsidP="71B7608C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14:paraId="4F6FADD6" w14:textId="77777777" w:rsidR="00A7724D" w:rsidRPr="00FB3A7D" w:rsidRDefault="71B7608C" w:rsidP="71B7608C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Федеральный закон от 10.01.2002 № 7-ФЗ «Об охране окружающей среды»; </w:t>
            </w:r>
          </w:p>
          <w:p w14:paraId="0A6CB958" w14:textId="77777777" w:rsidR="00A7724D" w:rsidRPr="00FB3A7D" w:rsidRDefault="71B7608C" w:rsidP="71B7608C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14:paraId="080F2D34" w14:textId="77777777" w:rsidR="00A7724D" w:rsidRPr="00FB3A7D" w:rsidRDefault="71B7608C" w:rsidP="71B7608C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14:paraId="4945DB43" w14:textId="77777777" w:rsidR="00A7724D" w:rsidRDefault="71B7608C" w:rsidP="71B7608C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126;</w:t>
            </w:r>
          </w:p>
          <w:p w14:paraId="17F97C19" w14:textId="77777777" w:rsidR="00883007" w:rsidRDefault="00883007" w:rsidP="71B7608C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83007">
              <w:rPr>
                <w:rFonts w:ascii="Times New Roman" w:eastAsia="TimesNew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а</w:t>
            </w:r>
            <w:r w:rsidRPr="00883007">
              <w:rPr>
                <w:rFonts w:ascii="Times New Roman" w:eastAsia="TimesNewRoman" w:hAnsi="Times New Roman"/>
                <w:sz w:val="24"/>
                <w:szCs w:val="24"/>
              </w:rPr>
              <w:t xml:space="preserve"> землепользования и застройки городского округа город Переславль-Залесский Ярославской области, утвержденны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е</w:t>
            </w:r>
            <w:r w:rsidRPr="00883007">
              <w:rPr>
                <w:rFonts w:ascii="Times New Roman" w:eastAsia="TimesNewRoman" w:hAnsi="Times New Roman"/>
                <w:sz w:val="24"/>
                <w:szCs w:val="24"/>
              </w:rPr>
              <w:t xml:space="preserve"> решением Переславль-Залесской городской Думы от 26.01.2023 № 2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;</w:t>
            </w:r>
          </w:p>
          <w:p w14:paraId="591A8DFE" w14:textId="77777777" w:rsidR="00A7724D" w:rsidRPr="00FB3A7D" w:rsidRDefault="71B7608C" w:rsidP="71B7608C">
            <w:pPr>
              <w:numPr>
                <w:ilvl w:val="0"/>
                <w:numId w:val="8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Правила благоустройства территории г</w:t>
            </w:r>
            <w:r w:rsidRPr="00883007">
              <w:rPr>
                <w:rFonts w:ascii="Times New Roman" w:eastAsia="TimesNewRoman" w:hAnsi="Times New Roman"/>
                <w:sz w:val="24"/>
                <w:szCs w:val="24"/>
              </w:rPr>
              <w:t>ородского округа город Переславль-Залесский Ярославской области, утвержденные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решением Переславль-Залесской городской Думы от 26.04.2018 № 46.</w:t>
            </w:r>
          </w:p>
        </w:tc>
      </w:tr>
      <w:tr w:rsidR="00A7724D" w:rsidRPr="00FB3A7D" w14:paraId="00CD0155" w14:textId="77777777" w:rsidTr="71B7608C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F6BB3A1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1D6F63C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EB15853" w14:textId="77777777" w:rsidR="00125FEB" w:rsidRDefault="71B7608C" w:rsidP="71B7608C">
            <w:pPr>
              <w:pStyle w:val="a3"/>
              <w:spacing w:after="0" w:line="240" w:lineRule="auto"/>
              <w:ind w:left="33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Осуществить подготовку проекта </w:t>
            </w:r>
            <w:r w:rsidR="00280F5B">
              <w:rPr>
                <w:rFonts w:ascii="Times New Roman" w:eastAsia="TimesNewRoman" w:hAnsi="Times New Roman"/>
                <w:sz w:val="24"/>
                <w:szCs w:val="24"/>
              </w:rPr>
              <w:t>межевания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территории с целью:</w:t>
            </w:r>
          </w:p>
          <w:p w14:paraId="54966428" w14:textId="77777777" w:rsidR="00280F5B" w:rsidRDefault="00280F5B" w:rsidP="71B7608C">
            <w:pPr>
              <w:pStyle w:val="a3"/>
              <w:spacing w:after="0" w:line="240" w:lineRule="auto"/>
              <w:ind w:left="33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установление красных линий и линий отступов от красных линий;</w:t>
            </w:r>
          </w:p>
          <w:p w14:paraId="288D43F9" w14:textId="77777777" w:rsidR="00F5143D" w:rsidRDefault="00F5143D" w:rsidP="00F5143D">
            <w:pPr>
              <w:pStyle w:val="a3"/>
              <w:spacing w:after="0" w:line="240" w:lineRule="auto"/>
              <w:ind w:left="33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рассмотреть возможность перераспределения земельного участка с кадастровым номером 76:11:121912:15 с неразграниченными землями муниципальной собственности </w:t>
            </w:r>
          </w:p>
          <w:p w14:paraId="4E758172" w14:textId="77777777" w:rsidR="00F5143D" w:rsidRDefault="00F5143D" w:rsidP="71B7608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14:paraId="0CF3D207" w14:textId="77777777" w:rsidR="00125FEB" w:rsidRPr="00FB3A7D" w:rsidRDefault="71B7608C" w:rsidP="71B7608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Осуществить подготовку проекта межевания территории с целью определ</w:t>
            </w:r>
            <w:r w:rsidR="00CB2D20" w:rsidRPr="00FB3A7D">
              <w:rPr>
                <w:rFonts w:ascii="Times New Roman" w:eastAsia="TimesNewRoman" w:hAnsi="Times New Roman"/>
                <w:sz w:val="24"/>
                <w:szCs w:val="24"/>
              </w:rPr>
              <w:t>ения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местоположени</w:t>
            </w:r>
            <w:r w:rsidR="00CB2D20" w:rsidRPr="00FB3A7D">
              <w:rPr>
                <w:rFonts w:ascii="Times New Roman" w:eastAsia="TimesNewRoman" w:hAnsi="Times New Roman"/>
                <w:sz w:val="24"/>
                <w:szCs w:val="24"/>
              </w:rPr>
              <w:t>я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границ образуемых и </w:t>
            </w:r>
            <w:r w:rsidR="00280F5B">
              <w:rPr>
                <w:rFonts w:ascii="Times New Roman" w:eastAsia="TimesNewRoman" w:hAnsi="Times New Roman"/>
                <w:sz w:val="24"/>
                <w:szCs w:val="24"/>
              </w:rPr>
              <w:t xml:space="preserve">перераспределяемых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земельных участков.</w:t>
            </w:r>
          </w:p>
        </w:tc>
      </w:tr>
      <w:tr w:rsidR="00A7724D" w:rsidRPr="00FB3A7D" w14:paraId="720A207B" w14:textId="77777777" w:rsidTr="71B7608C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3B8C27D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Состав материалов</w:t>
            </w:r>
          </w:p>
        </w:tc>
      </w:tr>
      <w:tr w:rsidR="00A7724D" w:rsidRPr="00FB3A7D" w14:paraId="76AC4E65" w14:textId="77777777" w:rsidTr="71B7608C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98D09A5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2B7B545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CB1BFA1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" w:name="dst1372"/>
            <w:bookmarkStart w:id="2" w:name="dst1401"/>
            <w:bookmarkEnd w:id="1"/>
            <w:bookmarkEnd w:id="2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14:paraId="2A1159BC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Подготовка проекта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РФ.</w:t>
            </w:r>
          </w:p>
        </w:tc>
      </w:tr>
      <w:tr w:rsidR="00A7724D" w:rsidRPr="00FB3A7D" w14:paraId="1F106F0E" w14:textId="77777777" w:rsidTr="71B7608C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48755F" w14:textId="77777777" w:rsidR="00A7724D" w:rsidRPr="00FB3A7D" w:rsidRDefault="71B7608C" w:rsidP="007E0511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  <w:r w:rsidR="007E051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A0F1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Состав и содержание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18D0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Текстовая часть проекта межевания территории включает в себя:</w:t>
            </w:r>
          </w:p>
          <w:p w14:paraId="32C6C68B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3" w:name="dst1404"/>
            <w:bookmarkEnd w:id="3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0EBB9A51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4" w:name="dst1405"/>
            <w:bookmarkEnd w:id="4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4E1BC468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5" w:name="dst1406"/>
            <w:bookmarkEnd w:id="5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РФ;</w:t>
            </w:r>
          </w:p>
          <w:p w14:paraId="1A4A9F5A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6" w:name="dst2868"/>
            <w:bookmarkEnd w:id="6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BD003CE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7" w:name="dst2869"/>
            <w:bookmarkEnd w:id="7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РФ для территориальных зон.</w:t>
            </w:r>
          </w:p>
          <w:p w14:paraId="362ED3F2" w14:textId="77777777" w:rsidR="71B7608C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14:paraId="3D85CA26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На чертежах межевания территории отображаются:</w:t>
            </w:r>
          </w:p>
          <w:p w14:paraId="50A8E879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8" w:name="dst1408"/>
            <w:bookmarkEnd w:id="8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AEB4D89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9" w:name="dst1409"/>
            <w:bookmarkEnd w:id="9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      </w:r>
            <w:hyperlink r:id="rId6" w:anchor="dst1400">
              <w:r w:rsidRPr="00FB3A7D">
                <w:rPr>
                  <w:rFonts w:ascii="Times New Roman" w:eastAsia="TimesNewRoman" w:hAnsi="Times New Roman"/>
                  <w:sz w:val="24"/>
                  <w:szCs w:val="24"/>
                  <w:lang w:eastAsia="ru-RU"/>
                </w:rPr>
                <w:t>пунктом 2 части 2</w:t>
              </w:r>
            </w:hyperlink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 статьи 43 Градостроительного кодекса РФ;</w:t>
            </w:r>
          </w:p>
          <w:p w14:paraId="300A69F8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0" w:name="dst1410"/>
            <w:bookmarkEnd w:id="10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1A9029D6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1" w:name="dst1411"/>
            <w:bookmarkEnd w:id="11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14:paraId="27A1A8F2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2" w:name="dst2870"/>
            <w:bookmarkEnd w:id="12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5) границы публичных сервитутов.</w:t>
            </w:r>
          </w:p>
          <w:p w14:paraId="7FDB1A36" w14:textId="77777777" w:rsidR="71B7608C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14:paraId="138982B4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14:paraId="1D67FB40" w14:textId="77777777" w:rsidR="71B7608C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</w:p>
          <w:p w14:paraId="391E8125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Материалы по обоснованию проекта межевания территории включают в себя чертежи, на которых отображаются:</w:t>
            </w:r>
          </w:p>
          <w:p w14:paraId="624D3970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3" w:name="dst1414"/>
            <w:bookmarkEnd w:id="13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1) границы существующих земельных участков;</w:t>
            </w:r>
          </w:p>
          <w:p w14:paraId="47A16517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4" w:name="dst1415"/>
            <w:bookmarkEnd w:id="14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2) границы зон с особыми условиями использования территорий;</w:t>
            </w:r>
          </w:p>
          <w:p w14:paraId="15AFF04F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5" w:name="dst1416"/>
            <w:bookmarkEnd w:id="15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3) местоположение существующих объектов капитального строительства;</w:t>
            </w:r>
          </w:p>
          <w:p w14:paraId="19A2CF15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6" w:name="dst1417"/>
            <w:bookmarkEnd w:id="16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4) границы особо охраняемых природных территорий;</w:t>
            </w:r>
          </w:p>
          <w:p w14:paraId="15EF1DF1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7" w:name="dst1418"/>
            <w:bookmarkEnd w:id="17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5) границы территорий объектов культурного наследия;</w:t>
            </w:r>
          </w:p>
          <w:p w14:paraId="115C5AB4" w14:textId="77777777" w:rsidR="00A7724D" w:rsidRPr="00FB3A7D" w:rsidRDefault="71B7608C" w:rsidP="71B7608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bookmarkStart w:id="18" w:name="dst3032"/>
            <w:bookmarkEnd w:id="18"/>
            <w:r w:rsidRPr="00FB3A7D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A7724D" w:rsidRPr="00FB3A7D" w14:paraId="78C4478F" w14:textId="77777777" w:rsidTr="71B7608C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812063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Порядок подготовки и выполнения материалов</w:t>
            </w:r>
          </w:p>
        </w:tc>
      </w:tr>
      <w:tr w:rsidR="00A7724D" w:rsidRPr="00FB3A7D" w14:paraId="7AEEFDC2" w14:textId="77777777" w:rsidTr="71B7608C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FA31BC" w14:textId="77777777" w:rsidR="00A7724D" w:rsidRPr="00FB3A7D" w:rsidRDefault="71B7608C" w:rsidP="007E0511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  <w:r w:rsidR="007E051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552CBA5" w14:textId="77777777" w:rsidR="00A7724D" w:rsidRPr="00FB3A7D" w:rsidRDefault="71B7608C" w:rsidP="007E0511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Основные этапы разработки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5B4452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Этап 1. Сбор и анализ исходных данных. </w:t>
            </w:r>
          </w:p>
          <w:p w14:paraId="0C58CD4B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Этап 2. Анализ существующего состояния и использования территории. </w:t>
            </w:r>
          </w:p>
          <w:p w14:paraId="45C85F02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Этап 3. Разработка документации по планировки территории (проект межевания территории).</w:t>
            </w:r>
          </w:p>
          <w:p w14:paraId="32F1A260" w14:textId="77777777" w:rsidR="00A7724D" w:rsidRPr="00FB3A7D" w:rsidRDefault="71B7608C" w:rsidP="007E051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Этап 4. Согласование документации по планировки территории (проект межевания территории)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A7724D" w:rsidRPr="00FB3A7D" w14:paraId="7F0BA8C7" w14:textId="77777777" w:rsidTr="71B7608C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D8A0738" w14:textId="77777777" w:rsidR="00A7724D" w:rsidRPr="00FB3A7D" w:rsidRDefault="71B7608C" w:rsidP="007E0511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7E051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343C00A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2B3187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1. Текстовые материалы документации по планировке территории (и проект межевания территории) предоставляются Исполнителем на бумажном носителе в количестве </w:t>
            </w:r>
            <w:r w:rsidR="00986282">
              <w:rPr>
                <w:rFonts w:ascii="Times New Roman" w:eastAsia="TimesNewRoman" w:hAnsi="Times New Roman"/>
                <w:sz w:val="24"/>
                <w:szCs w:val="24"/>
              </w:rPr>
              <w:t>3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-х экземпляров и в электронном виде в формате «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doc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» с возможностью копирования текста документа. </w:t>
            </w:r>
          </w:p>
          <w:p w14:paraId="5917BF1D" w14:textId="77777777" w:rsidR="00A7724D" w:rsidRPr="00FB3A7D" w:rsidRDefault="71B7608C" w:rsidP="71B7608C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в количестве </w:t>
            </w:r>
            <w:r w:rsidR="00986282">
              <w:rPr>
                <w:rFonts w:ascii="Times New Roman" w:eastAsia="TimesNewRoman" w:hAnsi="Times New Roman"/>
                <w:sz w:val="24"/>
                <w:szCs w:val="24"/>
              </w:rPr>
              <w:t>3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-х экземпляров и в электронном виде в системе координат МСК-76 в формате </w:t>
            </w:r>
            <w:r w:rsidR="00D10E11"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SHP</w:t>
            </w:r>
            <w:r w:rsidR="00D10E11"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="00D10E11">
              <w:rPr>
                <w:rFonts w:ascii="Times New Roman" w:eastAsia="TimesNewRoman" w:hAnsi="Times New Roman"/>
                <w:sz w:val="24"/>
                <w:szCs w:val="24"/>
              </w:rPr>
              <w:t xml:space="preserve">и/или </w:t>
            </w:r>
            <w:r w:rsidR="00D10E1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XML</w:t>
            </w:r>
            <w:r w:rsidR="00D10E11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="00D10E1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GML</w:t>
            </w:r>
            <w:r w:rsidR="00D10E11" w:rsidRPr="00D10E11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="00D10E1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MID</w:t>
            </w:r>
            <w:r w:rsidR="00D10E11" w:rsidRPr="00D10E11">
              <w:rPr>
                <w:rFonts w:ascii="Times New Roman" w:eastAsia="TimesNewRoman" w:hAnsi="Times New Roman"/>
                <w:sz w:val="24"/>
                <w:szCs w:val="24"/>
              </w:rPr>
              <w:t>/</w:t>
            </w:r>
            <w:r w:rsidR="00D10E1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MIF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для размещения в системе ГИСОГД и в формате «pdf».</w:t>
            </w:r>
          </w:p>
        </w:tc>
      </w:tr>
    </w:tbl>
    <w:p w14:paraId="7D56D40C" w14:textId="77777777" w:rsidR="00EE3589" w:rsidRDefault="004F0D38" w:rsidP="71B7608C">
      <w:pPr>
        <w:spacing w:after="0" w:line="240" w:lineRule="auto"/>
        <w:jc w:val="center"/>
        <w:rPr>
          <w:rFonts w:ascii="Times New Roman" w:eastAsia="TimesNewRoman" w:hAnsi="Times New Roman"/>
        </w:rPr>
      </w:pPr>
      <w:bookmarkStart w:id="19" w:name="bookmark0"/>
      <w:r w:rsidRPr="00FB3A7D">
        <w:rPr>
          <w:rFonts w:ascii="Times New Roman" w:eastAsia="TimesNewRoman" w:hAnsi="Times New Roman"/>
        </w:rPr>
        <w:br w:type="page"/>
      </w:r>
    </w:p>
    <w:p w14:paraId="0AB1BF55" w14:textId="651B541A" w:rsidR="00ED5284" w:rsidRPr="00ED5284" w:rsidRDefault="00ED5284" w:rsidP="00ED5284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/>
          <w:sz w:val="24"/>
          <w:szCs w:val="24"/>
          <w:lang w:val="en-US"/>
        </w:rPr>
      </w:pPr>
      <w:r w:rsidRPr="00FB3A7D">
        <w:rPr>
          <w:rFonts w:ascii="Times New Roman" w:eastAsia="TimesNew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NewRoman" w:hAnsi="Times New Roman"/>
          <w:sz w:val="24"/>
          <w:szCs w:val="24"/>
          <w:lang w:val="en-US"/>
        </w:rPr>
        <w:t>2</w:t>
      </w:r>
    </w:p>
    <w:p w14:paraId="6005CD49" w14:textId="77777777" w:rsidR="00ED5284" w:rsidRDefault="00ED5284" w:rsidP="00ED5284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t xml:space="preserve">к постановлению Администрации </w:t>
      </w:r>
    </w:p>
    <w:p w14:paraId="59A14634" w14:textId="77777777" w:rsidR="00ED5284" w:rsidRDefault="00ED5284" w:rsidP="00ED5284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t>города Переславля-Залесского</w:t>
      </w:r>
    </w:p>
    <w:p w14:paraId="1B0F2D2F" w14:textId="77777777" w:rsidR="00ED5284" w:rsidRPr="00ED5284" w:rsidRDefault="00ED5284" w:rsidP="00ED5284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t xml:space="preserve">от </w:t>
      </w:r>
      <w:r w:rsidRPr="00ED5284">
        <w:rPr>
          <w:rFonts w:ascii="Times New Roman" w:eastAsia="TimesNewRoman" w:hAnsi="Times New Roman"/>
          <w:sz w:val="24"/>
          <w:szCs w:val="24"/>
        </w:rPr>
        <w:t xml:space="preserve">29.05.2024 </w:t>
      </w:r>
      <w:r w:rsidRPr="00FB3A7D">
        <w:rPr>
          <w:rFonts w:ascii="Times New Roman" w:eastAsia="TimesNewRoman" w:hAnsi="Times New Roman"/>
          <w:sz w:val="24"/>
          <w:szCs w:val="24"/>
        </w:rPr>
        <w:t>№</w:t>
      </w:r>
      <w:r w:rsidRPr="00ED5284">
        <w:rPr>
          <w:rFonts w:ascii="Times New Roman" w:eastAsia="TimesNewRoman" w:hAnsi="Times New Roman"/>
          <w:sz w:val="24"/>
          <w:szCs w:val="24"/>
        </w:rPr>
        <w:t xml:space="preserve"> ПОС.03-1227/24</w:t>
      </w:r>
    </w:p>
    <w:p w14:paraId="281E2E33" w14:textId="77777777" w:rsidR="00EE3589" w:rsidRDefault="00EE3589" w:rsidP="71B7608C">
      <w:pPr>
        <w:spacing w:after="0" w:line="240" w:lineRule="auto"/>
        <w:jc w:val="center"/>
        <w:rPr>
          <w:rFonts w:ascii="Times New Roman" w:eastAsia="TimesNewRoman" w:hAnsi="Times New Roman"/>
          <w:b/>
          <w:bCs/>
          <w:sz w:val="26"/>
          <w:szCs w:val="26"/>
        </w:rPr>
      </w:pPr>
    </w:p>
    <w:p w14:paraId="28DF2725" w14:textId="77777777" w:rsidR="00EE3589" w:rsidRDefault="00EE3589" w:rsidP="71B7608C">
      <w:pPr>
        <w:spacing w:after="0" w:line="240" w:lineRule="auto"/>
        <w:jc w:val="center"/>
        <w:rPr>
          <w:rFonts w:ascii="Times New Roman" w:eastAsia="TimesNewRoman" w:hAnsi="Times New Roman"/>
          <w:b/>
          <w:bCs/>
          <w:sz w:val="26"/>
          <w:szCs w:val="26"/>
        </w:rPr>
      </w:pPr>
    </w:p>
    <w:p w14:paraId="13ED72A6" w14:textId="77777777" w:rsidR="0080310E" w:rsidRPr="00FB3A7D" w:rsidRDefault="71B7608C" w:rsidP="71B7608C">
      <w:pPr>
        <w:spacing w:after="0" w:line="240" w:lineRule="auto"/>
        <w:jc w:val="center"/>
        <w:rPr>
          <w:rFonts w:ascii="Times New Roman" w:eastAsia="TimesNewRoman" w:hAnsi="Times New Roman"/>
          <w:b/>
          <w:bCs/>
          <w:sz w:val="26"/>
          <w:szCs w:val="26"/>
        </w:rPr>
      </w:pPr>
      <w:r w:rsidRPr="00FB3A7D">
        <w:rPr>
          <w:rFonts w:ascii="Times New Roman" w:eastAsia="TimesNewRoman" w:hAnsi="Times New Roman"/>
          <w:b/>
          <w:bCs/>
          <w:sz w:val="26"/>
          <w:szCs w:val="26"/>
        </w:rPr>
        <w:t>Техническое задание</w:t>
      </w:r>
    </w:p>
    <w:bookmarkEnd w:id="19"/>
    <w:p w14:paraId="17540EFB" w14:textId="77777777" w:rsidR="00177F74" w:rsidRPr="00211147" w:rsidRDefault="0080310E" w:rsidP="00177F74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 w:rsidRPr="00FB3A7D">
        <w:rPr>
          <w:rFonts w:ascii="Times New Roman" w:eastAsia="TimesNewRoman" w:hAnsi="Times New Roman"/>
          <w:b/>
          <w:bCs/>
          <w:sz w:val="26"/>
          <w:szCs w:val="26"/>
        </w:rPr>
        <w:t xml:space="preserve">на выполнение инженерных изысканий, необходимых для </w:t>
      </w:r>
      <w:r w:rsidR="00986282" w:rsidRPr="00986282">
        <w:rPr>
          <w:rFonts w:ascii="Times New Roman" w:eastAsia="TimesNewRoman" w:hAnsi="Times New Roman"/>
          <w:b/>
          <w:bCs/>
          <w:sz w:val="26"/>
          <w:szCs w:val="26"/>
        </w:rPr>
        <w:t>выполнени</w:t>
      </w:r>
      <w:r w:rsidR="00986282">
        <w:rPr>
          <w:rFonts w:ascii="Times New Roman" w:eastAsia="TimesNewRoman" w:hAnsi="Times New Roman"/>
          <w:b/>
          <w:bCs/>
          <w:sz w:val="26"/>
          <w:szCs w:val="26"/>
        </w:rPr>
        <w:t>я</w:t>
      </w:r>
      <w:r w:rsidR="00986282" w:rsidRPr="00986282">
        <w:rPr>
          <w:rFonts w:ascii="Times New Roman" w:eastAsia="TimesNewRoman" w:hAnsi="Times New Roman"/>
          <w:b/>
          <w:bCs/>
          <w:sz w:val="26"/>
          <w:szCs w:val="26"/>
        </w:rPr>
        <w:t xml:space="preserve"> работ по разработке документации по планировке территории (проект межевания территории) </w:t>
      </w:r>
      <w:r w:rsidR="00EE3589">
        <w:rPr>
          <w:b/>
          <w:sz w:val="28"/>
          <w:szCs w:val="28"/>
        </w:rPr>
        <w:t xml:space="preserve">в кадастровом </w:t>
      </w:r>
      <w:r w:rsidR="00177F74" w:rsidRPr="00211147">
        <w:rPr>
          <w:b/>
          <w:sz w:val="28"/>
          <w:szCs w:val="28"/>
        </w:rPr>
        <w:t xml:space="preserve">квартале </w:t>
      </w:r>
      <w:r w:rsidR="00177F74" w:rsidRPr="00211147">
        <w:rPr>
          <w:b/>
          <w:sz w:val="28"/>
          <w:szCs w:val="28"/>
          <w:u w:val="single"/>
        </w:rPr>
        <w:t>76:11:121912</w:t>
      </w:r>
      <w:r w:rsidR="00177F74" w:rsidRPr="00211147">
        <w:rPr>
          <w:b/>
          <w:sz w:val="28"/>
          <w:szCs w:val="28"/>
        </w:rPr>
        <w:t xml:space="preserve"> с. Нагорье городского  округа  город Переславль-Залесский Ярославской области  в  границах улиц: ул.Школьная ,</w:t>
      </w:r>
      <w:r w:rsidR="00EE3589">
        <w:rPr>
          <w:b/>
          <w:sz w:val="28"/>
          <w:szCs w:val="28"/>
        </w:rPr>
        <w:t xml:space="preserve"> </w:t>
      </w:r>
      <w:r w:rsidR="00177F74" w:rsidRPr="00211147">
        <w:rPr>
          <w:b/>
          <w:sz w:val="28"/>
          <w:szCs w:val="28"/>
        </w:rPr>
        <w:t>ул.Адмирала Спиридова,</w:t>
      </w:r>
      <w:r w:rsidR="00EE3589">
        <w:rPr>
          <w:b/>
          <w:sz w:val="28"/>
          <w:szCs w:val="28"/>
        </w:rPr>
        <w:t xml:space="preserve"> </w:t>
      </w:r>
      <w:r w:rsidR="00177F74" w:rsidRPr="00211147">
        <w:rPr>
          <w:b/>
          <w:sz w:val="28"/>
          <w:szCs w:val="28"/>
        </w:rPr>
        <w:t xml:space="preserve">ул. Советская, ул.Первомайская </w:t>
      </w:r>
    </w:p>
    <w:p w14:paraId="0ECF65A7" w14:textId="77777777" w:rsidR="0076542B" w:rsidRPr="00FB3A7D" w:rsidRDefault="0076542B" w:rsidP="71B7608C">
      <w:pPr>
        <w:suppressAutoHyphens/>
        <w:spacing w:after="0" w:line="240" w:lineRule="auto"/>
        <w:jc w:val="center"/>
        <w:rPr>
          <w:rFonts w:ascii="Times New Roman" w:eastAsia="TimesNewRoman" w:hAnsi="Times New Roman"/>
          <w:b/>
          <w:bCs/>
          <w:kern w:val="1"/>
          <w:sz w:val="26"/>
          <w:szCs w:val="26"/>
          <w:lang w:eastAsia="ar-SA"/>
        </w:rPr>
      </w:pPr>
    </w:p>
    <w:p w14:paraId="457B64D0" w14:textId="77777777" w:rsidR="002759B7" w:rsidRPr="00FB3A7D" w:rsidRDefault="002759B7" w:rsidP="71B7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shd w:val="clear" w:color="auto" w:fill="FFFFFF"/>
        </w:rPr>
      </w:pPr>
    </w:p>
    <w:tbl>
      <w:tblPr>
        <w:tblW w:w="10348" w:type="dxa"/>
        <w:tblInd w:w="-4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567"/>
        <w:gridCol w:w="3119"/>
        <w:gridCol w:w="6662"/>
      </w:tblGrid>
      <w:tr w:rsidR="00CD7ECD" w:rsidRPr="00FB3A7D" w14:paraId="0A185F48" w14:textId="77777777" w:rsidTr="71B7608C">
        <w:trPr>
          <w:trHeight w:val="821"/>
        </w:trPr>
        <w:tc>
          <w:tcPr>
            <w:tcW w:w="567" w:type="dxa"/>
          </w:tcPr>
          <w:p w14:paraId="29D7570B" w14:textId="77777777" w:rsidR="00CD7ECD" w:rsidRPr="00FB3A7D" w:rsidRDefault="00CD7ECD" w:rsidP="00CD7ECD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5330A20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662" w:type="dxa"/>
          </w:tcPr>
          <w:p w14:paraId="52185241" w14:textId="77777777" w:rsidR="00CD7ECD" w:rsidRPr="00FB3A7D" w:rsidRDefault="00F9121C" w:rsidP="00CD7ECD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Огородов Максим Валерьевич </w:t>
            </w:r>
          </w:p>
        </w:tc>
      </w:tr>
      <w:tr w:rsidR="00CD7ECD" w:rsidRPr="00FB3A7D" w14:paraId="35B924B3" w14:textId="77777777" w:rsidTr="71B7608C">
        <w:trPr>
          <w:trHeight w:val="821"/>
        </w:trPr>
        <w:tc>
          <w:tcPr>
            <w:tcW w:w="567" w:type="dxa"/>
          </w:tcPr>
          <w:p w14:paraId="640C1490" w14:textId="77777777" w:rsidR="00CD7ECD" w:rsidRPr="00FB3A7D" w:rsidRDefault="00CD7ECD" w:rsidP="00CD7ECD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E7DB620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662" w:type="dxa"/>
          </w:tcPr>
          <w:p w14:paraId="77C0ACFC" w14:textId="77777777" w:rsidR="00CD7ECD" w:rsidRPr="00FB3A7D" w:rsidRDefault="00CD7ECD" w:rsidP="00CD7ECD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заказчиком</w:t>
            </w:r>
          </w:p>
        </w:tc>
      </w:tr>
      <w:tr w:rsidR="00CD7ECD" w:rsidRPr="00FB3A7D" w14:paraId="0B0086A6" w14:textId="77777777" w:rsidTr="71B7608C">
        <w:trPr>
          <w:trHeight w:val="821"/>
        </w:trPr>
        <w:tc>
          <w:tcPr>
            <w:tcW w:w="567" w:type="dxa"/>
          </w:tcPr>
          <w:p w14:paraId="1AC1C943" w14:textId="77777777" w:rsidR="00CD7ECD" w:rsidRPr="00FB3A7D" w:rsidRDefault="00CD7ECD" w:rsidP="00CD7EC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752C7D7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662" w:type="dxa"/>
          </w:tcPr>
          <w:p w14:paraId="5DC934EE" w14:textId="77777777" w:rsidR="00CD7ECD" w:rsidRPr="00FB3A7D" w:rsidRDefault="004C73C3" w:rsidP="00986282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9152A">
              <w:rPr>
                <w:rFonts w:ascii="Times New Roman" w:eastAsia="TimesNewRoman" w:hAnsi="Times New Roman"/>
                <w:sz w:val="24"/>
                <w:szCs w:val="24"/>
              </w:rPr>
              <w:t xml:space="preserve">Территория расположена </w:t>
            </w:r>
            <w:r w:rsidRPr="0039152A">
              <w:rPr>
                <w:rFonts w:ascii="Times New Roman" w:hAnsi="Times New Roman"/>
                <w:sz w:val="24"/>
                <w:szCs w:val="24"/>
              </w:rPr>
              <w:t xml:space="preserve">в  кадастровом  квартале </w:t>
            </w:r>
            <w:r w:rsidRPr="0039152A">
              <w:rPr>
                <w:rFonts w:ascii="Times New Roman" w:hAnsi="Times New Roman"/>
                <w:sz w:val="24"/>
                <w:szCs w:val="24"/>
                <w:u w:val="single"/>
              </w:rPr>
              <w:t>76:11:121912</w:t>
            </w:r>
            <w:r w:rsidRPr="0039152A">
              <w:rPr>
                <w:rFonts w:ascii="Times New Roman" w:hAnsi="Times New Roman"/>
                <w:sz w:val="24"/>
                <w:szCs w:val="24"/>
              </w:rPr>
              <w:t xml:space="preserve"> с. Нагорье городского  округа  город Переславль-Залесский Ярославской области</w:t>
            </w:r>
            <w:r w:rsidR="00EE3589">
              <w:rPr>
                <w:rFonts w:ascii="Times New Roman" w:hAnsi="Times New Roman"/>
                <w:sz w:val="24"/>
                <w:szCs w:val="24"/>
              </w:rPr>
              <w:t xml:space="preserve">  в  границах улиц: ул.Школьная</w:t>
            </w:r>
            <w:r w:rsidRPr="0039152A">
              <w:rPr>
                <w:rFonts w:ascii="Times New Roman" w:hAnsi="Times New Roman"/>
                <w:sz w:val="24"/>
                <w:szCs w:val="24"/>
              </w:rPr>
              <w:t>,</w:t>
            </w:r>
            <w:r w:rsidR="00EE3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52A">
              <w:rPr>
                <w:rFonts w:ascii="Times New Roman" w:hAnsi="Times New Roman"/>
                <w:sz w:val="24"/>
                <w:szCs w:val="24"/>
              </w:rPr>
              <w:t>ул.Адмирала Спиридова,</w:t>
            </w:r>
            <w:r w:rsidR="00EE3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52A">
              <w:rPr>
                <w:rFonts w:ascii="Times New Roman" w:hAnsi="Times New Roman"/>
                <w:sz w:val="24"/>
                <w:szCs w:val="24"/>
              </w:rPr>
              <w:t xml:space="preserve">ул. Советская, ул.Первомайская </w:t>
            </w:r>
            <w:r w:rsidRPr="00351C12">
              <w:rPr>
                <w:rFonts w:ascii="Times New Roman" w:eastAsia="TimesNewRoman" w:hAnsi="Times New Roman"/>
                <w:sz w:val="26"/>
                <w:szCs w:val="26"/>
              </w:rPr>
              <w:t xml:space="preserve">Площадь планируемой территории ориентировочно составляет </w:t>
            </w:r>
            <w:r>
              <w:rPr>
                <w:rFonts w:ascii="Times New Roman" w:eastAsia="TimesNewRoman" w:hAnsi="Times New Roman"/>
                <w:sz w:val="26"/>
                <w:szCs w:val="26"/>
              </w:rPr>
              <w:t xml:space="preserve">5.74 </w:t>
            </w:r>
            <w:r w:rsidRPr="00351C12">
              <w:rPr>
                <w:rFonts w:ascii="Times New Roman" w:eastAsia="TimesNewRoman" w:hAnsi="Times New Roman"/>
                <w:sz w:val="26"/>
                <w:szCs w:val="26"/>
              </w:rPr>
              <w:t>га.</w:t>
            </w:r>
          </w:p>
        </w:tc>
      </w:tr>
      <w:tr w:rsidR="00CD7ECD" w:rsidRPr="00FB3A7D" w14:paraId="1C751095" w14:textId="77777777" w:rsidTr="71B7608C">
        <w:trPr>
          <w:trHeight w:val="821"/>
        </w:trPr>
        <w:tc>
          <w:tcPr>
            <w:tcW w:w="567" w:type="dxa"/>
          </w:tcPr>
          <w:p w14:paraId="2E3A4F45" w14:textId="77777777" w:rsidR="00CD7ECD" w:rsidRPr="00FB3A7D" w:rsidRDefault="00CD7ECD" w:rsidP="00CD7ECD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DFFD00E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662" w:type="dxa"/>
          </w:tcPr>
          <w:p w14:paraId="29DD4F3A" w14:textId="77777777" w:rsidR="00CD7ECD" w:rsidRPr="00FB3A7D" w:rsidRDefault="00CD7ECD" w:rsidP="00CD7ECD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14:paraId="2A352902" w14:textId="77777777" w:rsidR="00CD7ECD" w:rsidRPr="00FB3A7D" w:rsidRDefault="00CD7ECD" w:rsidP="00CD7ECD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5472E966" w14:textId="77777777" w:rsidR="00CD7ECD" w:rsidRPr="00FB3A7D" w:rsidRDefault="00CD7ECD" w:rsidP="00CD7ECD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5770C652" w14:textId="77777777" w:rsidR="00CD7ECD" w:rsidRPr="00FB3A7D" w:rsidRDefault="00CD7ECD" w:rsidP="00CD7ECD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CD7ECD" w:rsidRPr="00FB3A7D" w14:paraId="4F6F5041" w14:textId="77777777" w:rsidTr="71B7608C">
        <w:trPr>
          <w:trHeight w:val="821"/>
        </w:trPr>
        <w:tc>
          <w:tcPr>
            <w:tcW w:w="567" w:type="dxa"/>
          </w:tcPr>
          <w:p w14:paraId="5209E0F8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5</w:t>
            </w:r>
          </w:p>
          <w:p w14:paraId="600876D0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  <w:p w14:paraId="3FC2F8E8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D3B2F9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662" w:type="dxa"/>
          </w:tcPr>
          <w:p w14:paraId="1585DA5E" w14:textId="77777777" w:rsidR="00CD7ECD" w:rsidRPr="00FB3A7D" w:rsidRDefault="00CD7ECD" w:rsidP="00CD7ECD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Градостроительный кодекс РФ;</w:t>
            </w:r>
          </w:p>
          <w:p w14:paraId="4B170ECE" w14:textId="77777777" w:rsidR="00CD7ECD" w:rsidRPr="00FB3A7D" w:rsidRDefault="00CD7ECD" w:rsidP="00CD7ECD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14:paraId="4E9FD9B0" w14:textId="77777777" w:rsidR="00CD7ECD" w:rsidRPr="00FB3A7D" w:rsidRDefault="00CD7ECD" w:rsidP="00CD7ECD">
            <w:pPr>
              <w:pStyle w:val="1"/>
              <w:shd w:val="clear" w:color="auto" w:fill="FFFFFF" w:themeFill="background1"/>
              <w:spacing w:before="0" w:line="240" w:lineRule="auto"/>
              <w:jc w:val="both"/>
              <w:textAlignment w:val="baseline"/>
              <w:rPr>
                <w:rFonts w:ascii="Times New Roman" w:eastAsia="TimesNewRoman" w:hAnsi="Times New Roman"/>
                <w:b w:val="0"/>
                <w:bCs w:val="0"/>
                <w:color w:val="auto"/>
                <w:spacing w:val="2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 xml:space="preserve"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</w:t>
            </w:r>
            <w:r w:rsidRPr="00FB3A7D">
              <w:rPr>
                <w:rFonts w:ascii="Times New Roman" w:eastAsia="TimesNewRoman" w:hAnsi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lastRenderedPageBreak/>
              <w:t>31.03.2017 №</w:t>
            </w:r>
            <w:r w:rsidR="00EE3589">
              <w:rPr>
                <w:rFonts w:ascii="Times New Roman" w:eastAsia="TimesNewRoman" w:hAnsi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 xml:space="preserve"> </w:t>
            </w:r>
            <w:r w:rsidRPr="00FB3A7D">
              <w:rPr>
                <w:rFonts w:ascii="Times New Roman" w:eastAsia="TimesNewRoman" w:hAnsi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402;</w:t>
            </w:r>
          </w:p>
          <w:p w14:paraId="656F2182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736559A1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№1033/пр;</w:t>
            </w:r>
          </w:p>
          <w:p w14:paraId="122C7ACA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CD7ECD" w:rsidRPr="00FB3A7D" w14:paraId="2AEF0DD5" w14:textId="77777777" w:rsidTr="71B7608C">
        <w:trPr>
          <w:trHeight w:val="821"/>
        </w:trPr>
        <w:tc>
          <w:tcPr>
            <w:tcW w:w="567" w:type="dxa"/>
          </w:tcPr>
          <w:p w14:paraId="7C66A247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14:paraId="086C87BD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</w:rPr>
            </w:pPr>
            <w:r w:rsidRPr="00FB3A7D">
              <w:rPr>
                <w:rFonts w:ascii="Times New Roman" w:eastAsia="TimesNewRoman" w:hAnsi="Times New Roman"/>
                <w:b/>
                <w:bCs/>
              </w:rPr>
              <w:t xml:space="preserve">Виды </w:t>
            </w: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инженерных</w:t>
            </w:r>
            <w:r w:rsidRPr="00FB3A7D">
              <w:rPr>
                <w:rFonts w:ascii="Times New Roman" w:eastAsia="TimesNewRoman" w:hAnsi="Times New Roman"/>
                <w:b/>
                <w:bCs/>
              </w:rPr>
              <w:t xml:space="preserve"> изысканий</w:t>
            </w:r>
          </w:p>
        </w:tc>
        <w:tc>
          <w:tcPr>
            <w:tcW w:w="6662" w:type="dxa"/>
          </w:tcPr>
          <w:p w14:paraId="46A02092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Выполнить инженерные изыскания в составе:</w:t>
            </w:r>
          </w:p>
          <w:p w14:paraId="080E62C0" w14:textId="77777777" w:rsidR="00CD7ECD" w:rsidRPr="00C873AB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- ин</w:t>
            </w:r>
            <w:r w:rsidR="00280F5B">
              <w:rPr>
                <w:rFonts w:ascii="Times New Roman" w:eastAsia="TimesNewRoman" w:hAnsi="Times New Roman"/>
                <w:sz w:val="24"/>
                <w:szCs w:val="24"/>
              </w:rPr>
              <w:t>женерно-геодезические изыскания.</w:t>
            </w:r>
          </w:p>
        </w:tc>
      </w:tr>
      <w:tr w:rsidR="00CD7ECD" w:rsidRPr="00FB3A7D" w14:paraId="48A21F69" w14:textId="77777777" w:rsidTr="71B7608C">
        <w:tc>
          <w:tcPr>
            <w:tcW w:w="567" w:type="dxa"/>
          </w:tcPr>
          <w:p w14:paraId="2FF2730E" w14:textId="77777777" w:rsidR="00CD7ECD" w:rsidRPr="00FB3A7D" w:rsidRDefault="00CD7ECD" w:rsidP="00CD7ECD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334AF4A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662" w:type="dxa"/>
          </w:tcPr>
          <w:p w14:paraId="17355D23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Инженерно-топографическую съемку выполнить в масштабе 1:1000.</w:t>
            </w:r>
          </w:p>
          <w:p w14:paraId="7542C47B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Отчет по инженерно-геологическим изысканиям;</w:t>
            </w:r>
          </w:p>
          <w:p w14:paraId="1D789F71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37897629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DVD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- или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CD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-диске в количестве 4 экземпляров:</w:t>
            </w:r>
          </w:p>
          <w:p w14:paraId="2F86E101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14:paraId="6472C298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DOC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DOCX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TXT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;</w:t>
            </w:r>
          </w:p>
          <w:p w14:paraId="21A03C41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SHP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="00D10E1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XML</w:t>
            </w:r>
            <w:r w:rsidR="00D10E11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="00D10E1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GML</w:t>
            </w:r>
            <w:r w:rsidR="00D10E11" w:rsidRPr="00D10E11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="00D10E1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MID</w:t>
            </w:r>
            <w:r w:rsidR="00D10E11" w:rsidRPr="00D10E11">
              <w:rPr>
                <w:rFonts w:ascii="Times New Roman" w:eastAsia="TimesNewRoman" w:hAnsi="Times New Roman"/>
                <w:sz w:val="24"/>
                <w:szCs w:val="24"/>
              </w:rPr>
              <w:t>/</w:t>
            </w:r>
            <w:r w:rsidR="00D10E11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MIF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14:paraId="1B3446D5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Представляемые пространственные данные должны иметь привязку к системе координат.</w:t>
            </w:r>
          </w:p>
          <w:p w14:paraId="3F8E1C37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14:paraId="49DD44B8" w14:textId="77777777" w:rsidR="00CD7ECD" w:rsidRPr="00FB3A7D" w:rsidRDefault="00CD7ECD" w:rsidP="00CD7ECD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PDF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14:paraId="0E9BCD73" w14:textId="77777777" w:rsidR="0080310E" w:rsidRPr="00FB3A7D" w:rsidRDefault="0080310E" w:rsidP="71B7608C">
      <w:pPr>
        <w:tabs>
          <w:tab w:val="left" w:pos="7095"/>
        </w:tabs>
        <w:rPr>
          <w:rFonts w:ascii="Times New Roman" w:eastAsia="TimesNewRoman" w:hAnsi="Times New Roman"/>
          <w:sz w:val="24"/>
          <w:szCs w:val="24"/>
        </w:rPr>
      </w:pPr>
    </w:p>
    <w:sectPr w:rsidR="0080310E" w:rsidRPr="00FB3A7D" w:rsidSect="004B1EF5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53B"/>
    <w:multiLevelType w:val="multilevel"/>
    <w:tmpl w:val="095094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5" w15:restartNumberingAfterBreak="0">
    <w:nsid w:val="16BD7356"/>
    <w:multiLevelType w:val="multilevel"/>
    <w:tmpl w:val="EEF0F97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01"/>
    <w:rsid w:val="00006F0D"/>
    <w:rsid w:val="00010F70"/>
    <w:rsid w:val="000309F2"/>
    <w:rsid w:val="00061936"/>
    <w:rsid w:val="00067A07"/>
    <w:rsid w:val="000847CE"/>
    <w:rsid w:val="000977CE"/>
    <w:rsid w:val="000A1889"/>
    <w:rsid w:val="000A190D"/>
    <w:rsid w:val="000A2839"/>
    <w:rsid w:val="000C57BE"/>
    <w:rsid w:val="000C66E0"/>
    <w:rsid w:val="001001FB"/>
    <w:rsid w:val="00100B50"/>
    <w:rsid w:val="0010666B"/>
    <w:rsid w:val="00115BD4"/>
    <w:rsid w:val="00125FEB"/>
    <w:rsid w:val="001576F7"/>
    <w:rsid w:val="00177F74"/>
    <w:rsid w:val="001B1653"/>
    <w:rsid w:val="001B65C3"/>
    <w:rsid w:val="001C4DD8"/>
    <w:rsid w:val="001E0B11"/>
    <w:rsid w:val="001F3D07"/>
    <w:rsid w:val="001F5213"/>
    <w:rsid w:val="0020421D"/>
    <w:rsid w:val="00211147"/>
    <w:rsid w:val="002163A1"/>
    <w:rsid w:val="002323FD"/>
    <w:rsid w:val="00247E4F"/>
    <w:rsid w:val="00262AB1"/>
    <w:rsid w:val="002759B7"/>
    <w:rsid w:val="00280F5B"/>
    <w:rsid w:val="002879A6"/>
    <w:rsid w:val="002912D5"/>
    <w:rsid w:val="002A0F21"/>
    <w:rsid w:val="002B02AF"/>
    <w:rsid w:val="002C3A21"/>
    <w:rsid w:val="002C3ABD"/>
    <w:rsid w:val="002C4B3B"/>
    <w:rsid w:val="002D1A46"/>
    <w:rsid w:val="002F252B"/>
    <w:rsid w:val="00301D1E"/>
    <w:rsid w:val="0030320C"/>
    <w:rsid w:val="00306F52"/>
    <w:rsid w:val="00312841"/>
    <w:rsid w:val="00321F5A"/>
    <w:rsid w:val="003277FE"/>
    <w:rsid w:val="00336C42"/>
    <w:rsid w:val="00351023"/>
    <w:rsid w:val="00351C12"/>
    <w:rsid w:val="00362801"/>
    <w:rsid w:val="0039152A"/>
    <w:rsid w:val="003A3D51"/>
    <w:rsid w:val="003E2395"/>
    <w:rsid w:val="004020F2"/>
    <w:rsid w:val="00405500"/>
    <w:rsid w:val="00411606"/>
    <w:rsid w:val="00424947"/>
    <w:rsid w:val="0046145B"/>
    <w:rsid w:val="0047097F"/>
    <w:rsid w:val="00484B2A"/>
    <w:rsid w:val="004A1FAB"/>
    <w:rsid w:val="004A6FD1"/>
    <w:rsid w:val="004B1EF5"/>
    <w:rsid w:val="004B6360"/>
    <w:rsid w:val="004C73C3"/>
    <w:rsid w:val="004D239E"/>
    <w:rsid w:val="004F0D38"/>
    <w:rsid w:val="00500BA2"/>
    <w:rsid w:val="00503E49"/>
    <w:rsid w:val="00507E96"/>
    <w:rsid w:val="0051430D"/>
    <w:rsid w:val="00514CE0"/>
    <w:rsid w:val="005240B5"/>
    <w:rsid w:val="00545792"/>
    <w:rsid w:val="00550575"/>
    <w:rsid w:val="00551009"/>
    <w:rsid w:val="005806BC"/>
    <w:rsid w:val="0058560E"/>
    <w:rsid w:val="005979BC"/>
    <w:rsid w:val="005E12B1"/>
    <w:rsid w:val="005F3635"/>
    <w:rsid w:val="005F6143"/>
    <w:rsid w:val="00614D42"/>
    <w:rsid w:val="00627390"/>
    <w:rsid w:val="0063551B"/>
    <w:rsid w:val="00656394"/>
    <w:rsid w:val="0065695B"/>
    <w:rsid w:val="00660368"/>
    <w:rsid w:val="00694A8F"/>
    <w:rsid w:val="006A05AE"/>
    <w:rsid w:val="006B7145"/>
    <w:rsid w:val="006C7FE0"/>
    <w:rsid w:val="006D4582"/>
    <w:rsid w:val="006E076C"/>
    <w:rsid w:val="00701528"/>
    <w:rsid w:val="00701B5C"/>
    <w:rsid w:val="00710420"/>
    <w:rsid w:val="00712117"/>
    <w:rsid w:val="00713617"/>
    <w:rsid w:val="00714F12"/>
    <w:rsid w:val="0072666A"/>
    <w:rsid w:val="00730797"/>
    <w:rsid w:val="007326AF"/>
    <w:rsid w:val="00735094"/>
    <w:rsid w:val="00750838"/>
    <w:rsid w:val="0076542B"/>
    <w:rsid w:val="00765E70"/>
    <w:rsid w:val="0079279C"/>
    <w:rsid w:val="007B0DDA"/>
    <w:rsid w:val="007C773A"/>
    <w:rsid w:val="007E0511"/>
    <w:rsid w:val="007E27CB"/>
    <w:rsid w:val="0080310E"/>
    <w:rsid w:val="00883007"/>
    <w:rsid w:val="008B1C8D"/>
    <w:rsid w:val="008C50EA"/>
    <w:rsid w:val="00930CC2"/>
    <w:rsid w:val="009452AD"/>
    <w:rsid w:val="009611B0"/>
    <w:rsid w:val="009643F9"/>
    <w:rsid w:val="00975954"/>
    <w:rsid w:val="00986282"/>
    <w:rsid w:val="00987165"/>
    <w:rsid w:val="00992C36"/>
    <w:rsid w:val="00996481"/>
    <w:rsid w:val="009B47A0"/>
    <w:rsid w:val="009C4D2D"/>
    <w:rsid w:val="009C5E79"/>
    <w:rsid w:val="009D6BC7"/>
    <w:rsid w:val="009E7572"/>
    <w:rsid w:val="00A00A24"/>
    <w:rsid w:val="00A235FA"/>
    <w:rsid w:val="00A24405"/>
    <w:rsid w:val="00A25264"/>
    <w:rsid w:val="00A309D0"/>
    <w:rsid w:val="00A549B5"/>
    <w:rsid w:val="00A55DC9"/>
    <w:rsid w:val="00A63013"/>
    <w:rsid w:val="00A670D8"/>
    <w:rsid w:val="00A7724D"/>
    <w:rsid w:val="00A851E0"/>
    <w:rsid w:val="00AB04B3"/>
    <w:rsid w:val="00AB2A0F"/>
    <w:rsid w:val="00AB7C74"/>
    <w:rsid w:val="00AD27D7"/>
    <w:rsid w:val="00AF2CEA"/>
    <w:rsid w:val="00B01A91"/>
    <w:rsid w:val="00B211F9"/>
    <w:rsid w:val="00B221D5"/>
    <w:rsid w:val="00B277C2"/>
    <w:rsid w:val="00B5106F"/>
    <w:rsid w:val="00B661C0"/>
    <w:rsid w:val="00B76C8F"/>
    <w:rsid w:val="00B90665"/>
    <w:rsid w:val="00B942CD"/>
    <w:rsid w:val="00BA0AE4"/>
    <w:rsid w:val="00BA595F"/>
    <w:rsid w:val="00BA6772"/>
    <w:rsid w:val="00BA6F7C"/>
    <w:rsid w:val="00BA757A"/>
    <w:rsid w:val="00BB1D55"/>
    <w:rsid w:val="00BC206C"/>
    <w:rsid w:val="00BD59F3"/>
    <w:rsid w:val="00BF356C"/>
    <w:rsid w:val="00BF63E7"/>
    <w:rsid w:val="00C2552D"/>
    <w:rsid w:val="00C26D9E"/>
    <w:rsid w:val="00C34738"/>
    <w:rsid w:val="00C40A34"/>
    <w:rsid w:val="00C46645"/>
    <w:rsid w:val="00C6148E"/>
    <w:rsid w:val="00C767C8"/>
    <w:rsid w:val="00C81790"/>
    <w:rsid w:val="00C873AB"/>
    <w:rsid w:val="00CB2D20"/>
    <w:rsid w:val="00CD7ECD"/>
    <w:rsid w:val="00CE5C31"/>
    <w:rsid w:val="00D10E11"/>
    <w:rsid w:val="00D17896"/>
    <w:rsid w:val="00D22EAF"/>
    <w:rsid w:val="00D255DE"/>
    <w:rsid w:val="00D2730C"/>
    <w:rsid w:val="00D53235"/>
    <w:rsid w:val="00D709E1"/>
    <w:rsid w:val="00DA2831"/>
    <w:rsid w:val="00DA28BD"/>
    <w:rsid w:val="00DB45A1"/>
    <w:rsid w:val="00DE1BB9"/>
    <w:rsid w:val="00DF4205"/>
    <w:rsid w:val="00DF5BB1"/>
    <w:rsid w:val="00E01D75"/>
    <w:rsid w:val="00E0740E"/>
    <w:rsid w:val="00E248EF"/>
    <w:rsid w:val="00E5141A"/>
    <w:rsid w:val="00E7011D"/>
    <w:rsid w:val="00E70732"/>
    <w:rsid w:val="00E931F2"/>
    <w:rsid w:val="00E97BC8"/>
    <w:rsid w:val="00EB6C83"/>
    <w:rsid w:val="00EC04ED"/>
    <w:rsid w:val="00ED5284"/>
    <w:rsid w:val="00EE2644"/>
    <w:rsid w:val="00EE3589"/>
    <w:rsid w:val="00EE47F0"/>
    <w:rsid w:val="00F017DF"/>
    <w:rsid w:val="00F11DEC"/>
    <w:rsid w:val="00F15F0B"/>
    <w:rsid w:val="00F26195"/>
    <w:rsid w:val="00F3683A"/>
    <w:rsid w:val="00F5143D"/>
    <w:rsid w:val="00F540C5"/>
    <w:rsid w:val="00F546F1"/>
    <w:rsid w:val="00F579AF"/>
    <w:rsid w:val="00F72821"/>
    <w:rsid w:val="00F9121C"/>
    <w:rsid w:val="00FB3A7D"/>
    <w:rsid w:val="00FC1EA5"/>
    <w:rsid w:val="00FC6074"/>
    <w:rsid w:val="71B7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499C"/>
  <w15:docId w15:val="{41B78F9C-6294-40D6-A90B-5E90201A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D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Заголовок Знак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817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9C4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C4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152/f111b9e03a38b2b3937951a4e8401a29754eeb8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8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Office</cp:lastModifiedBy>
  <cp:revision>39</cp:revision>
  <cp:lastPrinted>2023-05-02T09:39:00Z</cp:lastPrinted>
  <dcterms:created xsi:type="dcterms:W3CDTF">2022-08-24T17:55:00Z</dcterms:created>
  <dcterms:modified xsi:type="dcterms:W3CDTF">2024-05-29T13:29:00Z</dcterms:modified>
</cp:coreProperties>
</file>