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C24" w:rsidRPr="00B74BCB" w:rsidRDefault="00DB5C24" w:rsidP="00021348">
      <w:pPr>
        <w:jc w:val="center"/>
        <w:rPr>
          <w:rFonts w:ascii="Times New Roman" w:hAnsi="Times New Roman" w:cs="Times New Roman"/>
          <w:sz w:val="56"/>
          <w:szCs w:val="56"/>
        </w:rPr>
      </w:pPr>
      <w:r w:rsidRPr="00B74BCB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2A89979A" wp14:editId="7B89B719">
            <wp:extent cx="1670996" cy="1695450"/>
            <wp:effectExtent l="0" t="0" r="5715" b="0"/>
            <wp:docPr id="1" name="Рисунок 1" descr="C:\Users\USER\Desktop\Виктория\инвест паспорт\5723462017051515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ктория\инвест паспорт\572346201705151519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09" cy="17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24" w:rsidRPr="00B74BCB" w:rsidRDefault="00DB5C24" w:rsidP="00DB5C2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B5C24" w:rsidRPr="00B74BCB" w:rsidRDefault="00DB5C24" w:rsidP="00DB5C2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325DA" w:rsidRPr="00B74BCB" w:rsidRDefault="00DB5C24" w:rsidP="00E41EBB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74BCB">
        <w:rPr>
          <w:rFonts w:ascii="Times New Roman" w:hAnsi="Times New Roman" w:cs="Times New Roman"/>
          <w:sz w:val="56"/>
          <w:szCs w:val="56"/>
        </w:rPr>
        <w:t xml:space="preserve">Инвестиционный паспорт </w:t>
      </w:r>
      <w:r w:rsidR="009E3553" w:rsidRPr="00B74BCB">
        <w:rPr>
          <w:rFonts w:ascii="Times New Roman" w:hAnsi="Times New Roman" w:cs="Times New Roman"/>
          <w:sz w:val="56"/>
          <w:szCs w:val="56"/>
        </w:rPr>
        <w:t>Переславль-Залесск</w:t>
      </w:r>
      <w:r w:rsidR="004C05D4" w:rsidRPr="00B74BCB">
        <w:rPr>
          <w:rFonts w:ascii="Times New Roman" w:hAnsi="Times New Roman" w:cs="Times New Roman"/>
          <w:sz w:val="56"/>
          <w:szCs w:val="56"/>
        </w:rPr>
        <w:t>ого муниципального округа</w:t>
      </w:r>
      <w:r w:rsidR="009E3553" w:rsidRPr="00B74BCB">
        <w:rPr>
          <w:rFonts w:ascii="Times New Roman" w:hAnsi="Times New Roman" w:cs="Times New Roman"/>
          <w:sz w:val="56"/>
          <w:szCs w:val="56"/>
        </w:rPr>
        <w:t xml:space="preserve"> Ярос</w:t>
      </w:r>
      <w:r w:rsidRPr="00B74BCB">
        <w:rPr>
          <w:rFonts w:ascii="Times New Roman" w:hAnsi="Times New Roman" w:cs="Times New Roman"/>
          <w:sz w:val="56"/>
          <w:szCs w:val="56"/>
        </w:rPr>
        <w:t>лавской области</w:t>
      </w:r>
    </w:p>
    <w:p w:rsidR="009E3553" w:rsidRPr="00B74BCB" w:rsidRDefault="009E3553" w:rsidP="009E3553">
      <w:pPr>
        <w:spacing w:line="36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41EBB" w:rsidRPr="00B74BCB" w:rsidRDefault="00E41EBB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21348" w:rsidRPr="00B74BCB" w:rsidRDefault="00021348" w:rsidP="0023499B">
      <w:pPr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74BCB">
        <w:rPr>
          <w:rFonts w:ascii="Times New Roman" w:hAnsi="Times New Roman" w:cs="Times New Roman"/>
          <w:noProof/>
          <w:sz w:val="26"/>
          <w:szCs w:val="26"/>
          <w:lang w:eastAsia="ru-RU"/>
        </w:rPr>
        <w:t>202</w:t>
      </w:r>
      <w:r w:rsidR="001E0594" w:rsidRPr="00B74BCB">
        <w:rPr>
          <w:rFonts w:ascii="Times New Roman" w:hAnsi="Times New Roman" w:cs="Times New Roman"/>
          <w:noProof/>
          <w:sz w:val="26"/>
          <w:szCs w:val="26"/>
          <w:lang w:eastAsia="ru-RU"/>
        </w:rPr>
        <w:t>6</w:t>
      </w:r>
      <w:r w:rsidRPr="00B74BC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год</w:t>
      </w:r>
    </w:p>
    <w:p w:rsidR="00630F98" w:rsidRPr="00B74BCB" w:rsidRDefault="00C44327" w:rsidP="00C44327">
      <w:pPr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630F98" w:rsidRPr="00B74BCB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</w:t>
      </w:r>
      <w:r w:rsidR="00EF1CCD" w:rsidRPr="00B74BC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630F98" w:rsidRPr="00B74BCB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</w:p>
    <w:p w:rsidR="004C05D4" w:rsidRPr="00B74BCB" w:rsidRDefault="004C05D4" w:rsidP="004C0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Переславль-Залесский муниципальный округ Ярославской области – муниципальное образование, расположенное в 140 км от Москвы и в 120 км от Ярославля. В 2018 году в соответствии с Законом Ярославской области от 13.06.2018 № 22-з произошло объединение </w:t>
      </w:r>
      <w:proofErr w:type="spellStart"/>
      <w:r w:rsidRPr="00B74BCB">
        <w:rPr>
          <w:rFonts w:ascii="Times New Roman" w:eastAsia="Calibri" w:hAnsi="Times New Roman" w:cs="Times New Roman"/>
          <w:sz w:val="26"/>
          <w:szCs w:val="26"/>
        </w:rPr>
        <w:t>Нагорьевского</w:t>
      </w:r>
      <w:proofErr w:type="spellEnd"/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, Пригородного и </w:t>
      </w:r>
      <w:proofErr w:type="spellStart"/>
      <w:r w:rsidRPr="00B74BCB">
        <w:rPr>
          <w:rFonts w:ascii="Times New Roman" w:eastAsia="Calibri" w:hAnsi="Times New Roman" w:cs="Times New Roman"/>
          <w:sz w:val="26"/>
          <w:szCs w:val="26"/>
        </w:rPr>
        <w:t>Рязанцевского</w:t>
      </w:r>
      <w:proofErr w:type="spellEnd"/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сельских поселений, входящих в состав </w:t>
      </w:r>
      <w:proofErr w:type="spellStart"/>
      <w:r w:rsidRPr="00B74BCB">
        <w:rPr>
          <w:rFonts w:ascii="Times New Roman" w:eastAsia="Calibri" w:hAnsi="Times New Roman" w:cs="Times New Roman"/>
          <w:sz w:val="26"/>
          <w:szCs w:val="26"/>
        </w:rPr>
        <w:t>Переславского</w:t>
      </w:r>
      <w:proofErr w:type="spellEnd"/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района, с городским округом город Переславль-Залесский. В 2024 году в соответствии с Законом Ярославской области от 10.09.2024 № 46-з городской округ город Переславль-Залесский Ярославской области был наделен статусом муниципального округа.</w:t>
      </w:r>
    </w:p>
    <w:p w:rsidR="004C05D4" w:rsidRPr="00B74BCB" w:rsidRDefault="004C05D4" w:rsidP="004C0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В состав муниципального округа входит 310 населенных пунктов. Общая площадь муниципального округа ‒ 3130,67 кв. км. Численность населения по состоянию на 01.01.2025 года составляет 53,7 тыс. человек. Граничит с Ростовским, Борисоглебским и Угличским муниципальными районами Ярославской области, Юрьев-Польским и Александровским районами Владимирской области, </w:t>
      </w:r>
      <w:proofErr w:type="spellStart"/>
      <w:r w:rsidRPr="00B74BCB">
        <w:rPr>
          <w:rFonts w:ascii="Times New Roman" w:eastAsia="Calibri" w:hAnsi="Times New Roman" w:cs="Times New Roman"/>
          <w:sz w:val="26"/>
          <w:szCs w:val="26"/>
        </w:rPr>
        <w:t>Калязинским</w:t>
      </w:r>
      <w:proofErr w:type="spellEnd"/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районом Тверской области и Дмитровским районом Московской области.</w:t>
      </w:r>
    </w:p>
    <w:p w:rsidR="004C05D4" w:rsidRPr="00B74BCB" w:rsidRDefault="004C05D4" w:rsidP="004C0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Административным центром муниципального округа является один из древнейших городов центральной России – город Переславль-Залесский, который основан в 1152 году.</w:t>
      </w:r>
    </w:p>
    <w:p w:rsidR="00630F98" w:rsidRPr="00B74BCB" w:rsidRDefault="00630F98" w:rsidP="00C44327">
      <w:pPr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t>2. Характеристика социально-экономического положения</w:t>
      </w:r>
      <w:r w:rsidR="009E3553" w:rsidRPr="00B74B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30F98" w:rsidRPr="00B74BCB" w:rsidRDefault="00630F98" w:rsidP="00087913">
      <w:pPr>
        <w:spacing w:before="24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t>2.1. Социально-демографическая ситуация</w:t>
      </w:r>
    </w:p>
    <w:p w:rsidR="009E31BD" w:rsidRPr="00B74BCB" w:rsidRDefault="004250E3" w:rsidP="00F92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B74BCB">
        <w:rPr>
          <w:rFonts w:ascii="Times New Roman" w:hAnsi="Times New Roman" w:cs="Times New Roman"/>
          <w:sz w:val="26"/>
          <w:szCs w:val="26"/>
        </w:rPr>
        <w:t>состоянию на 01.01.202</w:t>
      </w:r>
      <w:r w:rsidR="004C05D4" w:rsidRPr="00B74BCB">
        <w:rPr>
          <w:rFonts w:ascii="Times New Roman" w:hAnsi="Times New Roman" w:cs="Times New Roman"/>
          <w:sz w:val="26"/>
          <w:szCs w:val="26"/>
        </w:rPr>
        <w:t>5</w:t>
      </w:r>
      <w:r w:rsidRPr="00B74BCB">
        <w:rPr>
          <w:rFonts w:ascii="Times New Roman" w:hAnsi="Times New Roman" w:cs="Times New Roman"/>
          <w:sz w:val="26"/>
          <w:szCs w:val="26"/>
        </w:rPr>
        <w:t xml:space="preserve"> численность населения </w:t>
      </w:r>
      <w:r w:rsidR="004C05D4" w:rsidRPr="00B74B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B74BCB">
        <w:rPr>
          <w:rFonts w:ascii="Times New Roman" w:hAnsi="Times New Roman" w:cs="Times New Roman"/>
          <w:sz w:val="26"/>
          <w:szCs w:val="26"/>
        </w:rPr>
        <w:t xml:space="preserve"> округа составля</w:t>
      </w:r>
      <w:r w:rsidR="004C05D4" w:rsidRPr="00B74BCB">
        <w:rPr>
          <w:rFonts w:ascii="Times New Roman" w:hAnsi="Times New Roman" w:cs="Times New Roman"/>
          <w:sz w:val="26"/>
          <w:szCs w:val="26"/>
        </w:rPr>
        <w:t>ла</w:t>
      </w:r>
      <w:r w:rsidRPr="00B74BCB">
        <w:rPr>
          <w:rFonts w:ascii="Times New Roman" w:hAnsi="Times New Roman" w:cs="Times New Roman"/>
          <w:sz w:val="26"/>
          <w:szCs w:val="26"/>
        </w:rPr>
        <w:t xml:space="preserve"> 5</w:t>
      </w:r>
      <w:r w:rsidR="004C05D4" w:rsidRPr="00B74BCB">
        <w:rPr>
          <w:rFonts w:ascii="Times New Roman" w:hAnsi="Times New Roman" w:cs="Times New Roman"/>
          <w:sz w:val="26"/>
          <w:szCs w:val="26"/>
        </w:rPr>
        <w:t>3</w:t>
      </w:r>
      <w:r w:rsidRPr="00B74BCB">
        <w:rPr>
          <w:rFonts w:ascii="Times New Roman" w:hAnsi="Times New Roman" w:cs="Times New Roman"/>
          <w:sz w:val="26"/>
          <w:szCs w:val="26"/>
        </w:rPr>
        <w:t>,</w:t>
      </w:r>
      <w:r w:rsidR="004C05D4" w:rsidRPr="00B74BCB">
        <w:rPr>
          <w:rFonts w:ascii="Times New Roman" w:hAnsi="Times New Roman" w:cs="Times New Roman"/>
          <w:sz w:val="26"/>
          <w:szCs w:val="26"/>
        </w:rPr>
        <w:t>7</w:t>
      </w:r>
      <w:r w:rsidRPr="00B74BCB">
        <w:rPr>
          <w:rFonts w:ascii="Times New Roman" w:hAnsi="Times New Roman" w:cs="Times New Roman"/>
          <w:sz w:val="26"/>
          <w:szCs w:val="26"/>
        </w:rPr>
        <w:t xml:space="preserve"> тыс. человек. В половом соотношении </w:t>
      </w:r>
      <w:r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доля мужского населения </w:t>
      </w:r>
      <w:r w:rsidR="004C05D4"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составляет 46,2%, женского </w:t>
      </w:r>
      <w:r w:rsidRPr="00B74BCB">
        <w:rPr>
          <w:rFonts w:ascii="Times New Roman" w:eastAsia="Calibri" w:hAnsi="Times New Roman" w:cs="Times New Roman"/>
          <w:sz w:val="26"/>
          <w:szCs w:val="26"/>
        </w:rPr>
        <w:t>–</w:t>
      </w:r>
      <w:r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53,8%. </w:t>
      </w:r>
      <w:bookmarkStart w:id="0" w:name="Par211"/>
      <w:bookmarkEnd w:id="0"/>
    </w:p>
    <w:p w:rsidR="00F92BEC" w:rsidRPr="00B74BCB" w:rsidRDefault="00F92BEC" w:rsidP="00F92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1</w:t>
      </w:r>
    </w:p>
    <w:p w:rsidR="004250E3" w:rsidRPr="00B74BCB" w:rsidRDefault="004250E3" w:rsidP="00087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Демографическая ситуация в 20</w:t>
      </w:r>
      <w:r w:rsidR="00D30E4C" w:rsidRPr="00B74BCB">
        <w:rPr>
          <w:rFonts w:ascii="Times New Roman" w:eastAsia="Calibri" w:hAnsi="Times New Roman" w:cs="Times New Roman"/>
          <w:sz w:val="26"/>
          <w:szCs w:val="26"/>
        </w:rPr>
        <w:t>2</w:t>
      </w:r>
      <w:r w:rsidR="004E3505" w:rsidRPr="00B74BCB">
        <w:rPr>
          <w:rFonts w:ascii="Times New Roman" w:eastAsia="Calibri" w:hAnsi="Times New Roman" w:cs="Times New Roman"/>
          <w:sz w:val="26"/>
          <w:szCs w:val="26"/>
        </w:rPr>
        <w:t>3</w:t>
      </w:r>
      <w:r w:rsidRPr="00B74BCB">
        <w:rPr>
          <w:rFonts w:ascii="Times New Roman" w:eastAsia="Calibri" w:hAnsi="Times New Roman" w:cs="Times New Roman"/>
          <w:sz w:val="26"/>
          <w:szCs w:val="26"/>
        </w:rPr>
        <w:t>-202</w:t>
      </w:r>
      <w:r w:rsidR="00436569" w:rsidRPr="00B74BCB">
        <w:rPr>
          <w:rFonts w:ascii="Times New Roman" w:eastAsia="Calibri" w:hAnsi="Times New Roman" w:cs="Times New Roman"/>
          <w:sz w:val="26"/>
          <w:szCs w:val="26"/>
        </w:rPr>
        <w:t>5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годах</w:t>
      </w:r>
    </w:p>
    <w:tbl>
      <w:tblPr>
        <w:tblpPr w:leftFromText="181" w:rightFromText="181" w:vertAnchor="text" w:horzAnchor="margin" w:tblpXSpec="center" w:tblpY="1"/>
        <w:tblOverlap w:val="never"/>
        <w:tblW w:w="991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5"/>
        <w:gridCol w:w="1418"/>
        <w:gridCol w:w="1418"/>
        <w:gridCol w:w="1418"/>
      </w:tblGrid>
      <w:tr w:rsidR="00436569" w:rsidRPr="00B74BCB" w:rsidTr="00FE38D0">
        <w:trPr>
          <w:trHeight w:val="400"/>
          <w:tblCellSpacing w:w="5" w:type="nil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OLE_LINK1"/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2025 год*</w:t>
            </w:r>
          </w:p>
        </w:tc>
      </w:tr>
      <w:tr w:rsidR="00436569" w:rsidRPr="00B74BCB" w:rsidTr="00FE38D0">
        <w:trPr>
          <w:trHeight w:val="293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 на 1 января, тыс. человек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54862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54039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53680</w:t>
            </w:r>
          </w:p>
        </w:tc>
      </w:tr>
      <w:tr w:rsidR="00436569" w:rsidRPr="00B74BCB" w:rsidTr="00FE38D0">
        <w:trPr>
          <w:trHeight w:val="179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Число родившихся, человек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36569" w:rsidRPr="00B74BCB" w:rsidTr="00FE38D0">
        <w:trPr>
          <w:trHeight w:val="283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Число умерших, человек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917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893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36569" w:rsidRPr="00B74BCB" w:rsidTr="00FE38D0">
        <w:trPr>
          <w:trHeight w:val="274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Естественная убыль, человек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-674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-663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36569" w:rsidRPr="00B74BCB" w:rsidTr="00FE38D0">
        <w:trPr>
          <w:trHeight w:val="235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Число прибывших, человек 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1146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1351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36569" w:rsidRPr="00B74BCB" w:rsidTr="00FE38D0">
        <w:trPr>
          <w:trHeight w:val="211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Число выбывших, человек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1292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1042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36569" w:rsidRPr="00B74BCB" w:rsidTr="00FE38D0">
        <w:trPr>
          <w:trHeight w:val="274"/>
          <w:tblCellSpacing w:w="5" w:type="nil"/>
        </w:trPr>
        <w:tc>
          <w:tcPr>
            <w:tcW w:w="5665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Миграционный прирост/убыль (+/-), человек 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-146</w:t>
            </w:r>
          </w:p>
        </w:tc>
        <w:tc>
          <w:tcPr>
            <w:tcW w:w="1418" w:type="dxa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569" w:rsidRPr="00B74BCB" w:rsidRDefault="00436569" w:rsidP="0043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bookmarkEnd w:id="1"/>
    <w:p w:rsidR="004250E3" w:rsidRPr="00B74BCB" w:rsidRDefault="00436569" w:rsidP="0042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* - публикация численности населения по состоянию на 01.01.2026, рождаемости и смертности временно приостановлена.</w:t>
      </w:r>
    </w:p>
    <w:p w:rsidR="004250E3" w:rsidRPr="00B74BCB" w:rsidRDefault="004250E3" w:rsidP="004250E3">
      <w:pPr>
        <w:spacing w:line="240" w:lineRule="atLeast"/>
        <w:contextualSpacing/>
        <w:jc w:val="right"/>
        <w:rPr>
          <w:rFonts w:ascii="Times New Roman" w:hAnsi="Times New Roman" w:cs="Times New Roman"/>
          <w:sz w:val="2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Таблица 2</w:t>
      </w:r>
    </w:p>
    <w:p w:rsidR="004250E3" w:rsidRPr="00B74BCB" w:rsidRDefault="004250E3" w:rsidP="0008791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1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Распределение населения по основным возрастным группам</w:t>
      </w:r>
      <w:bookmarkStart w:id="2" w:name="Par254"/>
      <w:bookmarkStart w:id="3" w:name="Par279"/>
      <w:bookmarkStart w:id="4" w:name="Par294"/>
      <w:bookmarkEnd w:id="2"/>
      <w:bookmarkEnd w:id="3"/>
      <w:bookmarkEnd w:id="4"/>
    </w:p>
    <w:tbl>
      <w:tblPr>
        <w:tblpPr w:leftFromText="181" w:rightFromText="181" w:vertAnchor="text" w:horzAnchor="margin" w:tblpXSpec="center" w:tblpY="1"/>
        <w:tblOverlap w:val="never"/>
        <w:tblW w:w="94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1417"/>
        <w:gridCol w:w="1398"/>
      </w:tblGrid>
      <w:tr w:rsidR="004250E3" w:rsidRPr="00B74BCB" w:rsidTr="00D30E4C">
        <w:trPr>
          <w:trHeight w:val="360"/>
          <w:tblCellSpacing w:w="5" w:type="nil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 01.01.20</w:t>
            </w:r>
            <w:r w:rsidR="00D30E4C" w:rsidRPr="00B74BC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 01.01.20</w:t>
            </w:r>
            <w:r w:rsidR="00D30E4C" w:rsidRPr="00B74BC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 01.01.202</w:t>
            </w:r>
            <w:r w:rsidR="00D30E4C" w:rsidRPr="00B74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250E3" w:rsidRPr="00B74BCB" w:rsidTr="00D30E4C">
        <w:trPr>
          <w:trHeight w:val="360"/>
          <w:tblCellSpacing w:w="5" w:type="nil"/>
        </w:trPr>
        <w:tc>
          <w:tcPr>
            <w:tcW w:w="5240" w:type="dxa"/>
            <w:shd w:val="clear" w:color="auto" w:fill="auto"/>
            <w:vAlign w:val="center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Численность постоянного населения, тыс. 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0E3" w:rsidRPr="00B74BCB" w:rsidRDefault="00FA0A8E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FA0A8E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54,9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250E3" w:rsidRPr="00B74BCB" w:rsidRDefault="00FA0A8E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250E3" w:rsidRPr="00B74BCB" w:rsidTr="00D30E4C">
        <w:trPr>
          <w:trHeight w:val="561"/>
          <w:tblCellSpacing w:w="5" w:type="nil"/>
        </w:trPr>
        <w:tc>
          <w:tcPr>
            <w:tcW w:w="5240" w:type="dxa"/>
            <w:shd w:val="clear" w:color="auto" w:fill="auto"/>
            <w:vAlign w:val="center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Моложе трудоспособного возраста, тыс. 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0E3" w:rsidRPr="00B74BCB" w:rsidRDefault="00FA4C0F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F85B63" w:rsidRPr="00B74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FA4C0F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250E3" w:rsidRPr="00B74BCB" w:rsidRDefault="00F85B6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</w:tr>
      <w:tr w:rsidR="004250E3" w:rsidRPr="00B74BCB" w:rsidTr="00D30E4C">
        <w:trPr>
          <w:trHeight w:val="273"/>
          <w:tblCellSpacing w:w="5" w:type="nil"/>
        </w:trPr>
        <w:tc>
          <w:tcPr>
            <w:tcW w:w="5240" w:type="dxa"/>
            <w:shd w:val="clear" w:color="auto" w:fill="auto"/>
            <w:vAlign w:val="center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Трудоспособного возраста, тыс. человек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0E3" w:rsidRPr="00B74BCB" w:rsidRDefault="00F85B6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FA4C0F" w:rsidRPr="00B74BC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FA4C0F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30,1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250E3" w:rsidRPr="00B74BCB" w:rsidRDefault="00F85B6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</w:tc>
      </w:tr>
      <w:tr w:rsidR="004250E3" w:rsidRPr="00B74BCB" w:rsidTr="00D30E4C">
        <w:trPr>
          <w:trHeight w:val="542"/>
          <w:tblCellSpacing w:w="5" w:type="nil"/>
        </w:trPr>
        <w:tc>
          <w:tcPr>
            <w:tcW w:w="5240" w:type="dxa"/>
            <w:shd w:val="clear" w:color="auto" w:fill="auto"/>
            <w:vAlign w:val="center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Старше трудоспособного возраста, тыс. 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0E3" w:rsidRPr="00B74BCB" w:rsidRDefault="00FA4C0F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5B63" w:rsidRPr="00B74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5B63" w:rsidRPr="00B74B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FA4C0F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16,1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250E3" w:rsidRPr="00B74BCB" w:rsidRDefault="00F85B63" w:rsidP="002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15,4</w:t>
            </w:r>
          </w:p>
        </w:tc>
      </w:tr>
    </w:tbl>
    <w:p w:rsidR="00C44327" w:rsidRPr="00B74BCB" w:rsidRDefault="00C44327" w:rsidP="004250E3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0E3" w:rsidRPr="00B74BCB" w:rsidRDefault="004250E3" w:rsidP="00087913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Анализ возрастного состава населения показывает, что основную долю – 5</w:t>
      </w:r>
      <w:r w:rsidR="00857332" w:rsidRPr="00B74BCB">
        <w:rPr>
          <w:rFonts w:ascii="Times New Roman" w:hAnsi="Times New Roman" w:cs="Times New Roman"/>
          <w:sz w:val="26"/>
          <w:szCs w:val="26"/>
        </w:rPr>
        <w:t>6</w:t>
      </w:r>
      <w:r w:rsidRPr="00B74BCB">
        <w:rPr>
          <w:rFonts w:ascii="Times New Roman" w:hAnsi="Times New Roman" w:cs="Times New Roman"/>
          <w:sz w:val="26"/>
          <w:szCs w:val="26"/>
        </w:rPr>
        <w:t>,</w:t>
      </w:r>
      <w:r w:rsidR="00857332" w:rsidRPr="00B74BCB">
        <w:rPr>
          <w:rFonts w:ascii="Times New Roman" w:hAnsi="Times New Roman" w:cs="Times New Roman"/>
          <w:sz w:val="26"/>
          <w:szCs w:val="26"/>
        </w:rPr>
        <w:t>3</w:t>
      </w:r>
      <w:r w:rsidRPr="00B74BCB">
        <w:rPr>
          <w:rFonts w:ascii="Times New Roman" w:hAnsi="Times New Roman" w:cs="Times New Roman"/>
          <w:sz w:val="26"/>
          <w:szCs w:val="26"/>
        </w:rPr>
        <w:t xml:space="preserve">% от общей численности жителей </w:t>
      </w:r>
      <w:r w:rsidR="00D30E4C" w:rsidRPr="00B74B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74BCB">
        <w:rPr>
          <w:rFonts w:ascii="Times New Roman" w:hAnsi="Times New Roman" w:cs="Times New Roman"/>
          <w:sz w:val="26"/>
          <w:szCs w:val="26"/>
        </w:rPr>
        <w:t>округа составляют граждане трудоспособного возраста, 2</w:t>
      </w:r>
      <w:r w:rsidR="00857332" w:rsidRPr="00B74BCB">
        <w:rPr>
          <w:rFonts w:ascii="Times New Roman" w:hAnsi="Times New Roman" w:cs="Times New Roman"/>
          <w:sz w:val="26"/>
          <w:szCs w:val="26"/>
        </w:rPr>
        <w:t>8</w:t>
      </w:r>
      <w:r w:rsidRPr="00B74BCB">
        <w:rPr>
          <w:rFonts w:ascii="Times New Roman" w:hAnsi="Times New Roman" w:cs="Times New Roman"/>
          <w:sz w:val="26"/>
          <w:szCs w:val="26"/>
        </w:rPr>
        <w:t>,</w:t>
      </w:r>
      <w:r w:rsidR="00857332" w:rsidRPr="00B74BCB">
        <w:rPr>
          <w:rFonts w:ascii="Times New Roman" w:hAnsi="Times New Roman" w:cs="Times New Roman"/>
          <w:sz w:val="26"/>
          <w:szCs w:val="26"/>
        </w:rPr>
        <w:t>5</w:t>
      </w:r>
      <w:r w:rsidRPr="00B74BCB">
        <w:rPr>
          <w:rFonts w:ascii="Times New Roman" w:hAnsi="Times New Roman" w:cs="Times New Roman"/>
          <w:sz w:val="26"/>
          <w:szCs w:val="26"/>
        </w:rPr>
        <w:t>% – старше трудоспособного возраста и 15,</w:t>
      </w:r>
      <w:r w:rsidR="00857332" w:rsidRPr="00B74BCB">
        <w:rPr>
          <w:rFonts w:ascii="Times New Roman" w:hAnsi="Times New Roman" w:cs="Times New Roman"/>
          <w:sz w:val="26"/>
          <w:szCs w:val="26"/>
        </w:rPr>
        <w:t>2</w:t>
      </w:r>
      <w:r w:rsidRPr="00B74BCB">
        <w:rPr>
          <w:rFonts w:ascii="Times New Roman" w:hAnsi="Times New Roman" w:cs="Times New Roman"/>
          <w:sz w:val="26"/>
          <w:szCs w:val="26"/>
        </w:rPr>
        <w:t xml:space="preserve"> % – моложе трудоспособного возраста.</w:t>
      </w:r>
    </w:p>
    <w:p w:rsidR="00C44327" w:rsidRPr="00B74BCB" w:rsidRDefault="00C44327" w:rsidP="0008791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C44327" w:rsidRPr="00B74BCB" w:rsidRDefault="00C44327" w:rsidP="0008791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4250E3" w:rsidRPr="00B74BCB">
        <w:rPr>
          <w:rFonts w:ascii="Times New Roman" w:eastAsia="Calibri" w:hAnsi="Times New Roman" w:cs="Times New Roman"/>
          <w:b/>
          <w:sz w:val="26"/>
          <w:szCs w:val="26"/>
        </w:rPr>
        <w:t xml:space="preserve">.2. </w:t>
      </w:r>
      <w:r w:rsidRPr="00B74BCB">
        <w:rPr>
          <w:rFonts w:ascii="Times New Roman" w:eastAsia="Calibri" w:hAnsi="Times New Roman" w:cs="Times New Roman"/>
          <w:b/>
          <w:sz w:val="26"/>
          <w:szCs w:val="26"/>
        </w:rPr>
        <w:t>Трудовой потенциал</w:t>
      </w:r>
    </w:p>
    <w:p w:rsidR="00C44327" w:rsidRPr="00B74BCB" w:rsidRDefault="00C44327" w:rsidP="0008791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4250E3" w:rsidP="00511F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Ситуация на рынке труда остается стабильной на протяжении многих лет. Традиционно уровень безработицы в </w:t>
      </w:r>
      <w:r w:rsidR="007C4146" w:rsidRPr="00B74BCB">
        <w:rPr>
          <w:rFonts w:ascii="Times New Roman" w:eastAsia="Calibri" w:hAnsi="Times New Roman" w:cs="Times New Roman"/>
          <w:sz w:val="26"/>
          <w:szCs w:val="26"/>
        </w:rPr>
        <w:t>муниципальном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округе является самым низким по Ярославской области. Во многом это обусловлено наличием большого числа действующих предприятий, организаций и индивидуальных предпринимателей и близостью городского округа к Московской области с вакансиями, более привлекательными по уровню заработной платы.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4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3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Информация о состоянии уровня безработицы, %</w:t>
      </w:r>
    </w:p>
    <w:tbl>
      <w:tblPr>
        <w:tblW w:w="968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764"/>
        <w:gridCol w:w="1764"/>
        <w:gridCol w:w="1764"/>
      </w:tblGrid>
      <w:tr w:rsidR="007C4146" w:rsidRPr="00B74BCB" w:rsidTr="00FE38D0">
        <w:trPr>
          <w:trHeight w:val="503"/>
          <w:tblCellSpacing w:w="5" w:type="nil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5" w:name="Par382"/>
            <w:bookmarkEnd w:id="5"/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образования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7C4146" w:rsidRPr="00B74BCB" w:rsidTr="00FE38D0">
        <w:trPr>
          <w:tblCellSpacing w:w="5" w:type="nil"/>
          <w:jc w:val="center"/>
        </w:trPr>
        <w:tc>
          <w:tcPr>
            <w:tcW w:w="4395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Переславль-Залесский МО 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0,21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0,22</w:t>
            </w:r>
          </w:p>
        </w:tc>
      </w:tr>
      <w:tr w:rsidR="007C4146" w:rsidRPr="00B74BCB" w:rsidTr="00FE38D0">
        <w:trPr>
          <w:tblCellSpacing w:w="5" w:type="nil"/>
          <w:jc w:val="center"/>
        </w:trPr>
        <w:tc>
          <w:tcPr>
            <w:tcW w:w="4395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ГО город Ярославль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0,38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0,40</w:t>
            </w:r>
          </w:p>
        </w:tc>
      </w:tr>
      <w:tr w:rsidR="007C4146" w:rsidRPr="00B74BCB" w:rsidTr="00FE38D0">
        <w:trPr>
          <w:tblCellSpacing w:w="5" w:type="nil"/>
          <w:jc w:val="center"/>
        </w:trPr>
        <w:tc>
          <w:tcPr>
            <w:tcW w:w="4395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ГО город Рыбинск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0,61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0,47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0,32</w:t>
            </w:r>
          </w:p>
        </w:tc>
      </w:tr>
      <w:tr w:rsidR="007C4146" w:rsidRPr="00B74BCB" w:rsidTr="00FE38D0">
        <w:trPr>
          <w:tblCellSpacing w:w="5" w:type="nil"/>
          <w:jc w:val="center"/>
        </w:trPr>
        <w:tc>
          <w:tcPr>
            <w:tcW w:w="4395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Ростовский МО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0,38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7C4146" w:rsidRPr="00B74BCB" w:rsidTr="00FE38D0">
        <w:trPr>
          <w:tblCellSpacing w:w="5" w:type="nil"/>
          <w:jc w:val="center"/>
        </w:trPr>
        <w:tc>
          <w:tcPr>
            <w:tcW w:w="4395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Ярославская область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0,41</w:t>
            </w:r>
          </w:p>
        </w:tc>
        <w:tc>
          <w:tcPr>
            <w:tcW w:w="1764" w:type="dxa"/>
            <w:vAlign w:val="center"/>
          </w:tcPr>
          <w:p w:rsidR="007C4146" w:rsidRPr="00B74BCB" w:rsidRDefault="007C4146" w:rsidP="007C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0,50</w:t>
            </w:r>
          </w:p>
        </w:tc>
      </w:tr>
    </w:tbl>
    <w:p w:rsidR="00D8792A" w:rsidRPr="00B74BCB" w:rsidRDefault="00D8792A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</w:p>
    <w:p w:rsidR="007C4146" w:rsidRPr="00B74BCB" w:rsidRDefault="007C4146" w:rsidP="00087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Структурный состав безработных граждан: женщины –77% (71 %), молодежь –12 % (13 %), инвалиды –6% (11%), имеющие высшее образование- 33% (36 %), уволенные по сокращению штата –38% (26% в 2024 году, 9,7% в 2023 году).</w:t>
      </w:r>
    </w:p>
    <w:p w:rsidR="004250E3" w:rsidRPr="00B74BCB" w:rsidRDefault="007C4146" w:rsidP="00087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На конец декабря 2025 года служба занятости располагала наличием 684 вакансий (82% к 2024 году). На одну вакансию претендовало 0,1 незанятых гражданина (на 31.12.2024 ‒ 0,1 чел.). </w:t>
      </w:r>
      <w:proofErr w:type="gramStart"/>
      <w:r w:rsidR="004250E3" w:rsidRPr="00B74BCB">
        <w:rPr>
          <w:rFonts w:ascii="Times New Roman" w:eastAsia="Calibri" w:hAnsi="Times New Roman" w:cs="Times New Roman"/>
          <w:sz w:val="26"/>
          <w:szCs w:val="26"/>
        </w:rPr>
        <w:t>Профессии</w:t>
      </w:r>
      <w:proofErr w:type="gramEnd"/>
      <w:r w:rsidR="004250E3" w:rsidRPr="00B74BCB">
        <w:rPr>
          <w:rFonts w:ascii="Times New Roman" w:eastAsia="Calibri" w:hAnsi="Times New Roman" w:cs="Times New Roman"/>
          <w:sz w:val="26"/>
          <w:szCs w:val="26"/>
        </w:rPr>
        <w:t>, пользующиеся повышенным спросом на местном рынке труда:</w:t>
      </w:r>
    </w:p>
    <w:p w:rsidR="005E75FC" w:rsidRPr="00B74BCB" w:rsidRDefault="005E75FC" w:rsidP="005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‒ для рабочих: аппаратчик, буфетчик, водитель автомобиля,  грузчик, кассир торгового зала, машинист </w:t>
      </w:r>
      <w:proofErr w:type="spellStart"/>
      <w:r w:rsidRPr="00B74BCB">
        <w:rPr>
          <w:rFonts w:ascii="Times New Roman" w:eastAsia="Calibri" w:hAnsi="Times New Roman" w:cs="Times New Roman"/>
          <w:sz w:val="26"/>
          <w:szCs w:val="26"/>
        </w:rPr>
        <w:t>приклеечной</w:t>
      </w:r>
      <w:proofErr w:type="spellEnd"/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машины, машинист резальных машин, машинист экструдера, машинист тесторазделочных машин,  монтажник, оператор автоматических и полуавтоматических линий, оператор заправочных станций, официант, охранник, пекарь, повар, продавец, рабочий по комплексному обслуживанию и ремонту зданий, сварщик-оператор, сортировщик изделий, слесарь, укладчик-упаковщик, электромонтер, швея;</w:t>
      </w:r>
    </w:p>
    <w:p w:rsidR="0011602F" w:rsidRPr="00B74BCB" w:rsidRDefault="005E75FC" w:rsidP="005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‒ для специалистов: агент страховой, администратор, бухгалтер, врач, воспитатель детского сада, дежурный по железнодорожной станции, делопроизводитель, диспетчер, инженер (по различным видам деятельности), кассир, кладовщик, мастер, медицинская сестра, менеджер, механик, младший </w:t>
      </w:r>
      <w:r w:rsidRPr="00B74BCB">
        <w:rPr>
          <w:rFonts w:ascii="Times New Roman" w:eastAsia="Calibri" w:hAnsi="Times New Roman" w:cs="Times New Roman"/>
          <w:sz w:val="26"/>
          <w:szCs w:val="26"/>
        </w:rPr>
        <w:lastRenderedPageBreak/>
        <w:t>воспитатель, музыкальный руководитель, начальник отдела (по различным видам деятельности), оператор котельной, педагог-психолог, программист, редактор, секретарь руководителя,  специалист, судебный пристав-исполнитель, технолог, учитель, фельдшер,  экономист, юрисконсульт.</w:t>
      </w:r>
      <w:r w:rsidR="0011602F" w:rsidRPr="00B74BC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250E3" w:rsidRPr="00B74BCB" w:rsidRDefault="004250E3" w:rsidP="005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Сильными сторонами </w:t>
      </w:r>
      <w:r w:rsidR="0011602F" w:rsidRPr="00B74BC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округа являются: низкий уровень безработицы и наличие возможности выбора рабочего места.</w:t>
      </w:r>
    </w:p>
    <w:p w:rsidR="0011602F" w:rsidRPr="00B74BCB" w:rsidRDefault="0011602F" w:rsidP="005E7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4250E3" w:rsidP="005E4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6"/>
          <w:szCs w:val="26"/>
        </w:rPr>
      </w:pPr>
      <w:r w:rsidRPr="00B74BCB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D8792A" w:rsidRPr="00B74BCB">
        <w:rPr>
          <w:rFonts w:ascii="Times New Roman" w:eastAsia="Calibri" w:hAnsi="Times New Roman" w:cs="Times New Roman"/>
          <w:b/>
          <w:sz w:val="26"/>
          <w:szCs w:val="26"/>
        </w:rPr>
        <w:t xml:space="preserve"> Экономический потенциал</w:t>
      </w:r>
    </w:p>
    <w:p w:rsidR="004250E3" w:rsidRPr="00B74BCB" w:rsidRDefault="004250E3" w:rsidP="004250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D8792A" w:rsidP="004250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3.</w:t>
      </w:r>
      <w:r w:rsidR="004250E3"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1. Промышленность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По состоянию на 01.01.202</w:t>
      </w:r>
      <w:r w:rsidR="002068C7" w:rsidRPr="00B74BCB">
        <w:rPr>
          <w:rFonts w:ascii="Times New Roman" w:eastAsia="Calibri" w:hAnsi="Times New Roman" w:cs="Times New Roman"/>
          <w:sz w:val="26"/>
          <w:szCs w:val="26"/>
        </w:rPr>
        <w:t>6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года на территории Переславль-Залесск</w:t>
      </w:r>
      <w:r w:rsidR="00D30E4C" w:rsidRPr="00B74BCB">
        <w:rPr>
          <w:rFonts w:ascii="Times New Roman" w:eastAsia="Calibri" w:hAnsi="Times New Roman" w:cs="Times New Roman"/>
          <w:sz w:val="26"/>
          <w:szCs w:val="26"/>
        </w:rPr>
        <w:t xml:space="preserve">ого муниципального округа </w:t>
      </w:r>
      <w:r w:rsidRPr="00B74BCB">
        <w:rPr>
          <w:rFonts w:ascii="Times New Roman" w:eastAsia="Calibri" w:hAnsi="Times New Roman" w:cs="Times New Roman"/>
          <w:sz w:val="26"/>
          <w:szCs w:val="26"/>
        </w:rPr>
        <w:t>зарегистрированы 1</w:t>
      </w:r>
      <w:r w:rsidR="00593DA9" w:rsidRPr="00B74BCB">
        <w:rPr>
          <w:rFonts w:ascii="Times New Roman" w:eastAsia="Calibri" w:hAnsi="Times New Roman" w:cs="Times New Roman"/>
          <w:sz w:val="26"/>
          <w:szCs w:val="26"/>
        </w:rPr>
        <w:t>0</w:t>
      </w:r>
      <w:r w:rsidR="002068C7" w:rsidRPr="00B74BCB">
        <w:rPr>
          <w:rFonts w:ascii="Times New Roman" w:eastAsia="Calibri" w:hAnsi="Times New Roman" w:cs="Times New Roman"/>
          <w:sz w:val="26"/>
          <w:szCs w:val="26"/>
        </w:rPr>
        <w:t>34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хозяйствующих субъекта, из которых 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>8</w:t>
      </w:r>
      <w:r w:rsidR="002068C7" w:rsidRPr="00B74BCB">
        <w:rPr>
          <w:rFonts w:ascii="Times New Roman" w:eastAsia="Calibri" w:hAnsi="Times New Roman" w:cs="Times New Roman"/>
          <w:sz w:val="26"/>
          <w:szCs w:val="26"/>
        </w:rPr>
        <w:t>75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предприятий и организаций частной формы.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По видам экономической деятельности структура хозяйствующих субъектов представлена следующим образом: 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>1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74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организаций по операциям с недвижимым имуществом;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17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3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обрабатывающих предприятий; 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1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12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организаций оптовой и розничной торговли;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>6</w:t>
      </w:r>
      <w:r w:rsidR="00336EED" w:rsidRPr="00B74BCB">
        <w:rPr>
          <w:rFonts w:ascii="Times New Roman" w:eastAsia="Calibri" w:hAnsi="Times New Roman" w:cs="Times New Roman"/>
          <w:sz w:val="26"/>
          <w:szCs w:val="26"/>
        </w:rPr>
        <w:t>7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организаций сельского и лесного хозяйства;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>8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5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BCB">
        <w:rPr>
          <w:rFonts w:ascii="Times New Roman" w:eastAsia="Calibri" w:hAnsi="Times New Roman" w:cs="Times New Roman"/>
          <w:sz w:val="26"/>
          <w:szCs w:val="26"/>
        </w:rPr>
        <w:t>организаций по предоставлению прочих видов услуг;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91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строительн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ая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я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20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образовательных организаций;</w:t>
      </w:r>
    </w:p>
    <w:p w:rsidR="004250E3" w:rsidRPr="00B74BCB" w:rsidRDefault="004250E3" w:rsidP="000879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3</w:t>
      </w:r>
      <w:r w:rsidR="00DA528E" w:rsidRPr="00B74BCB">
        <w:rPr>
          <w:rFonts w:ascii="Times New Roman" w:eastAsia="Calibri" w:hAnsi="Times New Roman" w:cs="Times New Roman"/>
          <w:sz w:val="26"/>
          <w:szCs w:val="26"/>
        </w:rPr>
        <w:t>1</w:t>
      </w:r>
      <w:r w:rsidR="00132A41" w:rsidRPr="00B74BCB">
        <w:rPr>
          <w:rFonts w:ascii="Times New Roman" w:eastAsia="Calibri" w:hAnsi="Times New Roman" w:cs="Times New Roman"/>
          <w:sz w:val="26"/>
          <w:szCs w:val="26"/>
        </w:rPr>
        <w:t>2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прочие организации. </w:t>
      </w:r>
    </w:p>
    <w:p w:rsidR="004250E3" w:rsidRPr="00B74BCB" w:rsidRDefault="00A77A1A" w:rsidP="004250E3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4</w:t>
      </w:r>
    </w:p>
    <w:p w:rsidR="004250E3" w:rsidRPr="00B74BCB" w:rsidRDefault="004250E3" w:rsidP="005E40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Информация о хозяйствующих субъектах, осуществлявших деятельность на территории Переславль-Залесск</w:t>
      </w:r>
      <w:r w:rsidR="00D30E4C" w:rsidRPr="00B74BCB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1418"/>
        <w:gridCol w:w="1417"/>
        <w:gridCol w:w="1357"/>
      </w:tblGrid>
      <w:tr w:rsidR="004250E3" w:rsidRPr="00B74BCB" w:rsidTr="0023499B">
        <w:trPr>
          <w:trHeight w:val="241"/>
          <w:jc w:val="center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E3" w:rsidRPr="00B74BCB" w:rsidRDefault="004250E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4250E3" w:rsidRPr="00B74BCB" w:rsidTr="0023499B">
        <w:trPr>
          <w:trHeight w:val="242"/>
          <w:jc w:val="center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4250E3" w:rsidP="00234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хозяйствующих субъектов, единиц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1116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1079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E1B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1034</w:t>
            </w:r>
          </w:p>
        </w:tc>
      </w:tr>
      <w:tr w:rsidR="004250E3" w:rsidRPr="00B74BCB" w:rsidTr="0023499B">
        <w:trPr>
          <w:trHeight w:val="242"/>
          <w:jc w:val="center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4250E3" w:rsidP="002349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Объем отгруженных товаров собственного производства, выполненных работ и услуг крупными и средними предприятиями, млн рублей </w:t>
            </w:r>
            <w:r w:rsidRPr="00B74BC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27674,3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31591,7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E1B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35130,6</w:t>
            </w:r>
          </w:p>
        </w:tc>
      </w:tr>
      <w:tr w:rsidR="004250E3" w:rsidRPr="00B74BCB" w:rsidTr="0023499B">
        <w:trPr>
          <w:trHeight w:val="242"/>
          <w:jc w:val="center"/>
        </w:trPr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0E3" w:rsidRPr="00B74BCB" w:rsidRDefault="004250E3" w:rsidP="002349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– промышленное производство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26086,3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0E3" w:rsidRPr="00B74BCB" w:rsidRDefault="008C52F3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29838,9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0E3" w:rsidRPr="00B74BCB" w:rsidRDefault="00787CF2" w:rsidP="002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33131,2</w:t>
            </w:r>
          </w:p>
        </w:tc>
      </w:tr>
    </w:tbl>
    <w:p w:rsidR="008B49CD" w:rsidRPr="00B74BCB" w:rsidRDefault="008B49CD" w:rsidP="00425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4250E3" w:rsidP="004250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Доля отгруженной продукции, выполненных работ и услуг предприятиями </w:t>
      </w:r>
      <w:r w:rsidR="00850B09" w:rsidRPr="00B74BC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округа в общем объеме производимой продукции по Ярославской области остается стабильной на протяжении последних лет и составляет</w:t>
      </w:r>
      <w:r w:rsidR="00A16943" w:rsidRPr="00B74BCB">
        <w:rPr>
          <w:rFonts w:ascii="Times New Roman" w:eastAsia="Calibri" w:hAnsi="Times New Roman" w:cs="Times New Roman"/>
          <w:sz w:val="26"/>
          <w:szCs w:val="26"/>
        </w:rPr>
        <w:t xml:space="preserve"> почти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6943" w:rsidRPr="00B74BCB">
        <w:rPr>
          <w:rFonts w:ascii="Times New Roman" w:eastAsia="Calibri" w:hAnsi="Times New Roman" w:cs="Times New Roman"/>
          <w:sz w:val="26"/>
          <w:szCs w:val="26"/>
        </w:rPr>
        <w:t>4</w:t>
      </w:r>
      <w:r w:rsidRPr="00B74BCB">
        <w:rPr>
          <w:rFonts w:ascii="Times New Roman" w:eastAsia="Calibri" w:hAnsi="Times New Roman" w:cs="Times New Roman"/>
          <w:sz w:val="26"/>
          <w:szCs w:val="26"/>
        </w:rPr>
        <w:t>%.</w:t>
      </w:r>
    </w:p>
    <w:p w:rsidR="0072433D" w:rsidRPr="00B74BCB" w:rsidRDefault="00A51B41" w:rsidP="004250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noProof/>
        </w:rPr>
        <w:lastRenderedPageBreak/>
        <w:drawing>
          <wp:inline distT="0" distB="0" distL="0" distR="0" wp14:anchorId="4DD48214" wp14:editId="6C8F27DB">
            <wp:extent cx="523875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C2A45BE7-E7FA-41F6-9354-75092D6E6A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50E3" w:rsidRPr="00B74BCB" w:rsidRDefault="004250E3" w:rsidP="004250E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Рис.1. Объем отгруженных товаров собственного производства, выполненных работ и услуг крупными и средними предприятиями, млн рублей</w:t>
      </w:r>
    </w:p>
    <w:p w:rsidR="004250E3" w:rsidRPr="00B74BCB" w:rsidRDefault="004250E3" w:rsidP="004250E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>Лидерами в выпуске промышленной продукции являются: ООО «ПолиЭР», АО «Завод ЛИТ», ООО «</w:t>
      </w:r>
      <w:proofErr w:type="spellStart"/>
      <w:r w:rsidR="0072433D" w:rsidRPr="00B74BCB">
        <w:rPr>
          <w:rFonts w:ascii="Times New Roman" w:hAnsi="Times New Roman"/>
          <w:sz w:val="26"/>
          <w:szCs w:val="26"/>
        </w:rPr>
        <w:t>Готэк-Полипак</w:t>
      </w:r>
      <w:proofErr w:type="spellEnd"/>
      <w:r w:rsidRPr="00B74BCB">
        <w:rPr>
          <w:rFonts w:ascii="Times New Roman" w:hAnsi="Times New Roman"/>
          <w:sz w:val="26"/>
          <w:szCs w:val="26"/>
        </w:rPr>
        <w:t xml:space="preserve"> Переславль», ООО «Кенгуру» и ОАО «Залесье».</w:t>
      </w:r>
    </w:p>
    <w:p w:rsidR="004250E3" w:rsidRPr="00B74BCB" w:rsidRDefault="004250E3" w:rsidP="005E405F">
      <w:pPr>
        <w:pStyle w:val="a5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>Продукция предприятий пищевой промышленности, таких как ООО «</w:t>
      </w:r>
      <w:proofErr w:type="spellStart"/>
      <w:r w:rsidRPr="00B74BCB">
        <w:rPr>
          <w:rFonts w:ascii="Times New Roman" w:hAnsi="Times New Roman"/>
          <w:sz w:val="26"/>
          <w:szCs w:val="26"/>
        </w:rPr>
        <w:t>Переславские</w:t>
      </w:r>
      <w:proofErr w:type="spellEnd"/>
      <w:r w:rsidRPr="00B74BCB">
        <w:rPr>
          <w:rFonts w:ascii="Times New Roman" w:hAnsi="Times New Roman"/>
          <w:sz w:val="26"/>
          <w:szCs w:val="26"/>
        </w:rPr>
        <w:t xml:space="preserve"> зори», ООО «Переславский завод минеральных вод», ООО «Гагаринские мануфактуры», ООО «</w:t>
      </w:r>
      <w:r w:rsidRPr="00B74BCB">
        <w:rPr>
          <w:rFonts w:ascii="Times New Roman" w:hAnsi="Times New Roman"/>
          <w:sz w:val="26"/>
          <w:szCs w:val="26"/>
          <w:lang w:val="en-US"/>
        </w:rPr>
        <w:t>HBB</w:t>
      </w:r>
      <w:r w:rsidRPr="00B74BCB">
        <w:rPr>
          <w:rFonts w:ascii="Times New Roman" w:hAnsi="Times New Roman"/>
          <w:sz w:val="26"/>
          <w:szCs w:val="26"/>
        </w:rPr>
        <w:t>», ООО «Эдельвейс» пользуется спросом населения на регион</w:t>
      </w:r>
      <w:r w:rsidR="005E405F" w:rsidRPr="00B74BCB">
        <w:rPr>
          <w:rFonts w:ascii="Times New Roman" w:hAnsi="Times New Roman"/>
          <w:sz w:val="26"/>
          <w:szCs w:val="26"/>
        </w:rPr>
        <w:t>альном и общероссийском рынках.</w:t>
      </w:r>
    </w:p>
    <w:p w:rsidR="004250E3" w:rsidRPr="00B74BCB" w:rsidRDefault="00A77A1A" w:rsidP="004250E3">
      <w:pPr>
        <w:pStyle w:val="a5"/>
        <w:ind w:firstLine="708"/>
        <w:jc w:val="right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>Таблица 5</w:t>
      </w:r>
    </w:p>
    <w:p w:rsidR="004250E3" w:rsidRPr="00B74BCB" w:rsidRDefault="004250E3" w:rsidP="004250E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Информация о среднесписочной численности и оплате труда </w:t>
      </w:r>
      <w:r w:rsidRPr="00B74BCB">
        <w:rPr>
          <w:rFonts w:ascii="Times New Roman" w:hAnsi="Times New Roman" w:cs="Times New Roman"/>
          <w:sz w:val="26"/>
          <w:szCs w:val="26"/>
        </w:rPr>
        <w:t>в организациях, не относящихся к субъектам малого предпринимательства</w:t>
      </w:r>
    </w:p>
    <w:tbl>
      <w:tblPr>
        <w:tblStyle w:val="a4"/>
        <w:tblW w:w="9758" w:type="dxa"/>
        <w:jc w:val="center"/>
        <w:tblLook w:val="04A0" w:firstRow="1" w:lastRow="0" w:firstColumn="1" w:lastColumn="0" w:noHBand="0" w:noVBand="1"/>
      </w:tblPr>
      <w:tblGrid>
        <w:gridCol w:w="5807"/>
        <w:gridCol w:w="1276"/>
        <w:gridCol w:w="1417"/>
        <w:gridCol w:w="1258"/>
      </w:tblGrid>
      <w:tr w:rsidR="004250E3" w:rsidRPr="00B74BCB" w:rsidTr="0023499B">
        <w:trPr>
          <w:trHeight w:val="165"/>
          <w:jc w:val="center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4250E3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0E3" w:rsidRPr="00B74BCB" w:rsidRDefault="00911E9E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4250E3" w:rsidRPr="00B74BCB" w:rsidTr="0023499B">
        <w:trPr>
          <w:trHeight w:val="525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250E3" w:rsidRPr="00B74BCB" w:rsidRDefault="004250E3" w:rsidP="0023499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Среднесписочная численность работников, 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10247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250E3" w:rsidRPr="00B74BCB" w:rsidRDefault="00911E9E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10335</w:t>
            </w:r>
          </w:p>
        </w:tc>
      </w:tr>
      <w:tr w:rsidR="004250E3" w:rsidRPr="00B74BCB" w:rsidTr="0023499B">
        <w:trPr>
          <w:trHeight w:val="303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250E3" w:rsidRPr="00B74BCB" w:rsidRDefault="004250E3" w:rsidP="002349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город Переславль-Залесский,</w:t>
            </w:r>
            <w:r w:rsidRPr="00B74BC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8437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8689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250E3" w:rsidRPr="00B74BCB" w:rsidRDefault="002E2A84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8992</w:t>
            </w:r>
          </w:p>
        </w:tc>
      </w:tr>
      <w:tr w:rsidR="004250E3" w:rsidRPr="00B74BCB" w:rsidTr="0023499B">
        <w:trPr>
          <w:trHeight w:val="548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250E3" w:rsidRPr="00B74BCB" w:rsidRDefault="004250E3" w:rsidP="0023499B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Среднемесячная номинальная начисленная заработная плата,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54550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66365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250E3" w:rsidRPr="00B74BCB" w:rsidRDefault="00911E9E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76093</w:t>
            </w:r>
          </w:p>
        </w:tc>
      </w:tr>
      <w:tr w:rsidR="004250E3" w:rsidRPr="00B74BCB" w:rsidTr="0023499B">
        <w:trPr>
          <w:trHeight w:val="36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250E3" w:rsidRPr="00B74BCB" w:rsidRDefault="004250E3" w:rsidP="002349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город Переславль-Залесский,</w:t>
            </w:r>
            <w:r w:rsidRPr="00B74BC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55552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0E3" w:rsidRPr="00B74BCB" w:rsidRDefault="006E6B2C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66987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250E3" w:rsidRPr="00B74BCB" w:rsidRDefault="002E2A84" w:rsidP="0023499B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75966</w:t>
            </w:r>
          </w:p>
        </w:tc>
      </w:tr>
    </w:tbl>
    <w:p w:rsidR="004250E3" w:rsidRPr="00B74BCB" w:rsidRDefault="004250E3" w:rsidP="004250E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50E3" w:rsidRPr="00B74BCB" w:rsidRDefault="004250E3" w:rsidP="004250E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>Среднемесячная номинальная начисленная заработная плата работников промышленных предприятий в 202</w:t>
      </w:r>
      <w:r w:rsidR="00E44656" w:rsidRPr="00B74BCB">
        <w:rPr>
          <w:rFonts w:ascii="Times New Roman" w:hAnsi="Times New Roman"/>
          <w:sz w:val="26"/>
          <w:szCs w:val="26"/>
        </w:rPr>
        <w:t>5</w:t>
      </w:r>
      <w:r w:rsidRPr="00B74BCB">
        <w:rPr>
          <w:rFonts w:ascii="Times New Roman" w:hAnsi="Times New Roman"/>
          <w:sz w:val="26"/>
          <w:szCs w:val="26"/>
        </w:rPr>
        <w:t xml:space="preserve"> году составила почти </w:t>
      </w:r>
      <w:r w:rsidR="00E44656" w:rsidRPr="00B74BCB">
        <w:rPr>
          <w:rFonts w:ascii="Times New Roman" w:hAnsi="Times New Roman"/>
          <w:sz w:val="26"/>
          <w:szCs w:val="26"/>
        </w:rPr>
        <w:t>76,1</w:t>
      </w:r>
      <w:r w:rsidRPr="00B74BCB">
        <w:rPr>
          <w:rFonts w:ascii="Times New Roman" w:hAnsi="Times New Roman"/>
          <w:sz w:val="26"/>
          <w:szCs w:val="26"/>
        </w:rPr>
        <w:t xml:space="preserve"> тыс. рублей, что на </w:t>
      </w:r>
      <w:r w:rsidR="00E44656" w:rsidRPr="00B74BCB">
        <w:rPr>
          <w:rFonts w:ascii="Times New Roman" w:hAnsi="Times New Roman"/>
          <w:sz w:val="26"/>
          <w:szCs w:val="26"/>
        </w:rPr>
        <w:t>39</w:t>
      </w:r>
      <w:r w:rsidRPr="00B74BCB">
        <w:rPr>
          <w:rFonts w:ascii="Times New Roman" w:hAnsi="Times New Roman"/>
          <w:sz w:val="26"/>
          <w:szCs w:val="26"/>
        </w:rPr>
        <w:t>,</w:t>
      </w:r>
      <w:r w:rsidR="00E44656" w:rsidRPr="00B74BCB">
        <w:rPr>
          <w:rFonts w:ascii="Times New Roman" w:hAnsi="Times New Roman"/>
          <w:sz w:val="26"/>
          <w:szCs w:val="26"/>
        </w:rPr>
        <w:t>5</w:t>
      </w:r>
      <w:r w:rsidRPr="00B74BCB">
        <w:rPr>
          <w:rFonts w:ascii="Times New Roman" w:hAnsi="Times New Roman"/>
          <w:sz w:val="26"/>
          <w:szCs w:val="26"/>
        </w:rPr>
        <w:t>% больше, чем в 20</w:t>
      </w:r>
      <w:r w:rsidR="006B0297" w:rsidRPr="00B74BCB">
        <w:rPr>
          <w:rFonts w:ascii="Times New Roman" w:hAnsi="Times New Roman"/>
          <w:sz w:val="26"/>
          <w:szCs w:val="26"/>
        </w:rPr>
        <w:t>2</w:t>
      </w:r>
      <w:r w:rsidR="00E44656" w:rsidRPr="00B74BCB">
        <w:rPr>
          <w:rFonts w:ascii="Times New Roman" w:hAnsi="Times New Roman"/>
          <w:sz w:val="26"/>
          <w:szCs w:val="26"/>
        </w:rPr>
        <w:t>3</w:t>
      </w:r>
      <w:r w:rsidRPr="00B74BCB">
        <w:rPr>
          <w:rFonts w:ascii="Times New Roman" w:hAnsi="Times New Roman"/>
          <w:sz w:val="26"/>
          <w:szCs w:val="26"/>
        </w:rPr>
        <w:t xml:space="preserve"> году. </w:t>
      </w:r>
    </w:p>
    <w:p w:rsidR="004250E3" w:rsidRPr="00B74BCB" w:rsidRDefault="004250E3" w:rsidP="004250E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>В среднесрочном периоде 20</w:t>
      </w:r>
      <w:r w:rsidR="006B0297" w:rsidRPr="00B74BCB">
        <w:rPr>
          <w:rFonts w:ascii="Times New Roman" w:hAnsi="Times New Roman"/>
          <w:sz w:val="26"/>
          <w:szCs w:val="26"/>
        </w:rPr>
        <w:t>2</w:t>
      </w:r>
      <w:r w:rsidR="00E44656" w:rsidRPr="00B74BCB">
        <w:rPr>
          <w:rFonts w:ascii="Times New Roman" w:hAnsi="Times New Roman"/>
          <w:sz w:val="26"/>
          <w:szCs w:val="26"/>
        </w:rPr>
        <w:t>3</w:t>
      </w:r>
      <w:r w:rsidRPr="00B74BCB">
        <w:rPr>
          <w:rFonts w:ascii="Times New Roman" w:hAnsi="Times New Roman"/>
          <w:sz w:val="26"/>
          <w:szCs w:val="26"/>
        </w:rPr>
        <w:t>-202</w:t>
      </w:r>
      <w:r w:rsidR="00E44656" w:rsidRPr="00B74BCB">
        <w:rPr>
          <w:rFonts w:ascii="Times New Roman" w:hAnsi="Times New Roman"/>
          <w:sz w:val="26"/>
          <w:szCs w:val="26"/>
        </w:rPr>
        <w:t>5</w:t>
      </w:r>
      <w:r w:rsidRPr="00B74BCB">
        <w:rPr>
          <w:rFonts w:ascii="Times New Roman" w:hAnsi="Times New Roman"/>
          <w:sz w:val="26"/>
          <w:szCs w:val="26"/>
        </w:rPr>
        <w:t xml:space="preserve"> годов наблюдалась умеренная динамика роста промышленного производства. </w:t>
      </w:r>
      <w:r w:rsidRPr="00B74BCB">
        <w:rPr>
          <w:rFonts w:ascii="Times New Roman" w:hAnsi="Times New Roman"/>
          <w:sz w:val="26"/>
          <w:szCs w:val="26"/>
          <w:lang w:eastAsia="ar-SA"/>
        </w:rPr>
        <w:t xml:space="preserve">Основными направлениями в данный период было модернизация промышленного производства с применением современных технологий и оптимизацией затрат на предприятиях </w:t>
      </w:r>
      <w:r w:rsidR="006B0297" w:rsidRPr="00B74BCB">
        <w:rPr>
          <w:rFonts w:ascii="Times New Roman" w:hAnsi="Times New Roman"/>
          <w:sz w:val="26"/>
          <w:szCs w:val="26"/>
          <w:lang w:eastAsia="ar-SA"/>
        </w:rPr>
        <w:t>муниципального</w:t>
      </w:r>
      <w:r w:rsidRPr="00B74BCB">
        <w:rPr>
          <w:rFonts w:ascii="Times New Roman" w:hAnsi="Times New Roman"/>
          <w:sz w:val="26"/>
          <w:szCs w:val="26"/>
          <w:lang w:eastAsia="ar-SA"/>
        </w:rPr>
        <w:t xml:space="preserve"> округа. 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2235AA" w:rsidRPr="00B74BCB" w:rsidRDefault="002235AA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2235AA" w:rsidRPr="00B74BCB" w:rsidRDefault="002235AA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2235AA" w:rsidRPr="00B74BCB" w:rsidRDefault="002235AA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4250E3" w:rsidRPr="00B74BCB" w:rsidRDefault="005E405F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lastRenderedPageBreak/>
        <w:t>3.</w:t>
      </w:r>
      <w:r w:rsidR="004250E3"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2. Сельское хозяйство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4250E3" w:rsidRPr="00B74BCB" w:rsidRDefault="004250E3" w:rsidP="004250E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B74BCB">
        <w:rPr>
          <w:rFonts w:ascii="Times New Roman" w:hAnsi="Times New Roman"/>
          <w:sz w:val="26"/>
          <w:szCs w:val="26"/>
        </w:rPr>
        <w:t xml:space="preserve">Сельскохозяйственное производство является важной сферой экономики </w:t>
      </w:r>
      <w:r w:rsidR="00271177" w:rsidRPr="00B74BCB">
        <w:rPr>
          <w:rFonts w:ascii="Times New Roman" w:hAnsi="Times New Roman"/>
          <w:sz w:val="26"/>
          <w:szCs w:val="26"/>
        </w:rPr>
        <w:t>муниципального</w:t>
      </w:r>
      <w:r w:rsidRPr="00B74BCB">
        <w:rPr>
          <w:rFonts w:ascii="Times New Roman" w:hAnsi="Times New Roman"/>
          <w:sz w:val="26"/>
          <w:szCs w:val="26"/>
        </w:rPr>
        <w:t xml:space="preserve"> округа, формирующей агропродовольственный рынок и обеспечивающей продовольственную безопасность, трудовой потенциал.</w:t>
      </w:r>
    </w:p>
    <w:p w:rsidR="004250E3" w:rsidRPr="00B74BCB" w:rsidRDefault="004250E3" w:rsidP="004250E3">
      <w:pPr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250E3" w:rsidRPr="00B74BCB" w:rsidRDefault="00A77A1A" w:rsidP="004250E3">
      <w:pPr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Таблица 6</w:t>
      </w:r>
    </w:p>
    <w:p w:rsidR="004250E3" w:rsidRPr="00B74BCB" w:rsidRDefault="004250E3" w:rsidP="00425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 xml:space="preserve">Основные показатели отрасли сельского хозяйства </w:t>
      </w:r>
    </w:p>
    <w:tbl>
      <w:tblPr>
        <w:tblStyle w:val="a4"/>
        <w:tblpPr w:leftFromText="181" w:rightFromText="181" w:vertAnchor="text" w:tblpXSpec="center" w:tblpY="1"/>
        <w:tblOverlap w:val="never"/>
        <w:tblW w:w="9536" w:type="dxa"/>
        <w:tblLook w:val="04A0" w:firstRow="1" w:lastRow="0" w:firstColumn="1" w:lastColumn="0" w:noHBand="0" w:noVBand="1"/>
      </w:tblPr>
      <w:tblGrid>
        <w:gridCol w:w="5495"/>
        <w:gridCol w:w="1347"/>
        <w:gridCol w:w="1347"/>
        <w:gridCol w:w="1347"/>
      </w:tblGrid>
      <w:tr w:rsidR="00B4219A" w:rsidRPr="00B74BCB" w:rsidTr="00FE38D0">
        <w:trPr>
          <w:trHeight w:val="269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B4219A" w:rsidRPr="00B74BCB" w:rsidTr="00FE38D0">
        <w:trPr>
          <w:trHeight w:val="245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Средняя урожайность зерновых, ц с 1 га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32,1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27,8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</w:tr>
      <w:tr w:rsidR="00B4219A" w:rsidRPr="00B74BCB" w:rsidTr="00FE38D0">
        <w:trPr>
          <w:trHeight w:val="510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Поголовье крупного рогатого скота, голов</w:t>
            </w:r>
          </w:p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2400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2275</w:t>
            </w:r>
          </w:p>
        </w:tc>
      </w:tr>
      <w:tr w:rsidR="00B4219A" w:rsidRPr="00B74BCB" w:rsidTr="00FE38D0">
        <w:trPr>
          <w:trHeight w:val="329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коров</w:t>
            </w:r>
            <w:proofErr w:type="spellEnd"/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, голов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1095</w:t>
            </w:r>
          </w:p>
        </w:tc>
      </w:tr>
      <w:tr w:rsidR="00B4219A" w:rsidRPr="00B74BCB" w:rsidTr="00FE38D0">
        <w:trPr>
          <w:trHeight w:val="263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Валовое производство молока, тыс. тонн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10,2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10,1</w:t>
            </w:r>
          </w:p>
        </w:tc>
      </w:tr>
      <w:tr w:rsidR="00B4219A" w:rsidRPr="00B74BCB" w:rsidTr="00FE38D0">
        <w:trPr>
          <w:trHeight w:val="220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Посевные площади, тыс. га, </w:t>
            </w:r>
            <w:r w:rsidRPr="00B74BCB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</w:tr>
      <w:tr w:rsidR="00B4219A" w:rsidRPr="00B74BCB" w:rsidTr="00FE38D0">
        <w:trPr>
          <w:trHeight w:val="323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- сельскохозяйственные предприятия, </w:t>
            </w:r>
            <w:r w:rsidR="005E058B"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B4219A" w:rsidRPr="00B74BCB" w:rsidTr="00FE38D0">
        <w:trPr>
          <w:trHeight w:val="271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- КФХ, </w:t>
            </w:r>
            <w:r w:rsidR="005E058B"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</w:tr>
      <w:tr w:rsidR="00B4219A" w:rsidRPr="00B74BCB" w:rsidTr="00FE38D0">
        <w:trPr>
          <w:trHeight w:val="389"/>
        </w:trPr>
        <w:tc>
          <w:tcPr>
            <w:tcW w:w="5495" w:type="dxa"/>
            <w:vAlign w:val="center"/>
          </w:tcPr>
          <w:p w:rsidR="00B4219A" w:rsidRPr="00B74BCB" w:rsidRDefault="00B4219A" w:rsidP="00B42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работников сельскохозяйственного производства, тыс. рублей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48,3</w:t>
            </w:r>
          </w:p>
        </w:tc>
        <w:tc>
          <w:tcPr>
            <w:tcW w:w="1347" w:type="dxa"/>
            <w:vAlign w:val="center"/>
          </w:tcPr>
          <w:p w:rsidR="00B4219A" w:rsidRPr="00B74BCB" w:rsidRDefault="00B4219A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49,6</w:t>
            </w:r>
          </w:p>
        </w:tc>
        <w:tc>
          <w:tcPr>
            <w:tcW w:w="1347" w:type="dxa"/>
            <w:vAlign w:val="center"/>
          </w:tcPr>
          <w:p w:rsidR="00B4219A" w:rsidRPr="00B74BCB" w:rsidRDefault="005E058B" w:rsidP="00B42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55,1</w:t>
            </w:r>
          </w:p>
        </w:tc>
      </w:tr>
    </w:tbl>
    <w:p w:rsidR="004250E3" w:rsidRPr="00B74BCB" w:rsidRDefault="004250E3" w:rsidP="004250E3">
      <w:pPr>
        <w:rPr>
          <w:rFonts w:ascii="Times New Roman" w:hAnsi="Times New Roman" w:cs="Times New Roman"/>
          <w:sz w:val="16"/>
          <w:szCs w:val="16"/>
        </w:rPr>
      </w:pPr>
    </w:p>
    <w:p w:rsidR="004250E3" w:rsidRPr="00B74BCB" w:rsidRDefault="004250E3" w:rsidP="004250E3">
      <w:pPr>
        <w:pStyle w:val="a7"/>
      </w:pPr>
      <w:r w:rsidRPr="00B74BCB">
        <w:t xml:space="preserve">Сельское хозяйство традиционно специализируется на животноводстве, на долю которого приходится большая часть валовой продукции отрасли. Основная отрасль животноводства </w:t>
      </w:r>
      <w:r w:rsidR="005E058B" w:rsidRPr="00B74BCB">
        <w:t>‒</w:t>
      </w:r>
      <w:r w:rsidRPr="00B74BCB">
        <w:t xml:space="preserve"> молочное скотоводство. В настоящее время молочным скотоводством в округе занимаются </w:t>
      </w:r>
      <w:r w:rsidR="00802344" w:rsidRPr="00B74BCB">
        <w:t>4</w:t>
      </w:r>
      <w:r w:rsidRPr="00B74BCB">
        <w:t xml:space="preserve"> сельскохозяйственных организаций. Породный состав скота представлен в основном ярославской породой крупного рогатого скота и ее улучшенными генотипами. </w:t>
      </w:r>
    </w:p>
    <w:p w:rsidR="004250E3" w:rsidRPr="00B74BCB" w:rsidRDefault="0092541B" w:rsidP="004250E3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BCB">
        <w:rPr>
          <w:noProof/>
        </w:rPr>
        <w:drawing>
          <wp:inline distT="0" distB="0" distL="0" distR="0" wp14:anchorId="79F11930" wp14:editId="316040A6">
            <wp:extent cx="45720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D836C879-F801-4750-B6CB-44BF309F91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50E3" w:rsidRPr="00B74BCB" w:rsidRDefault="004250E3" w:rsidP="00425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Рис.</w:t>
      </w:r>
      <w:r w:rsidR="00A77A1A" w:rsidRPr="00B74BCB">
        <w:rPr>
          <w:rFonts w:ascii="Times New Roman" w:hAnsi="Times New Roman" w:cs="Times New Roman"/>
          <w:sz w:val="26"/>
          <w:szCs w:val="26"/>
        </w:rPr>
        <w:t>2</w:t>
      </w:r>
      <w:r w:rsidRPr="00B74BCB">
        <w:rPr>
          <w:rFonts w:ascii="Times New Roman" w:hAnsi="Times New Roman" w:cs="Times New Roman"/>
          <w:sz w:val="26"/>
          <w:szCs w:val="26"/>
        </w:rPr>
        <w:t xml:space="preserve">. Валовое производство молока, </w:t>
      </w:r>
      <w:r w:rsidR="00802344" w:rsidRPr="00B74BCB">
        <w:rPr>
          <w:rFonts w:ascii="Times New Roman" w:hAnsi="Times New Roman" w:cs="Times New Roman"/>
          <w:sz w:val="26"/>
          <w:szCs w:val="26"/>
        </w:rPr>
        <w:t xml:space="preserve">тыс. </w:t>
      </w:r>
      <w:r w:rsidRPr="00B74BCB">
        <w:rPr>
          <w:rFonts w:ascii="Times New Roman" w:hAnsi="Times New Roman" w:cs="Times New Roman"/>
          <w:sz w:val="26"/>
          <w:szCs w:val="26"/>
        </w:rPr>
        <w:t xml:space="preserve">тонн </w:t>
      </w:r>
    </w:p>
    <w:p w:rsidR="004250E3" w:rsidRPr="00B74BCB" w:rsidRDefault="004250E3" w:rsidP="00425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50E3" w:rsidRPr="00B74BCB" w:rsidRDefault="004250E3" w:rsidP="004250E3">
      <w:pPr>
        <w:pStyle w:val="a7"/>
      </w:pPr>
      <w:r w:rsidRPr="00B74BCB">
        <w:t>По состоянию на 01.01.202</w:t>
      </w:r>
      <w:r w:rsidR="00816CBC" w:rsidRPr="00B74BCB">
        <w:t>6</w:t>
      </w:r>
      <w:r w:rsidRPr="00B74BCB">
        <w:t xml:space="preserve"> поголовье крупного рогатого скота в сельскохозяйственных предприятиях составило более </w:t>
      </w:r>
      <w:r w:rsidR="003C6D19" w:rsidRPr="00B74BCB">
        <w:t>2,</w:t>
      </w:r>
      <w:r w:rsidR="00816CBC" w:rsidRPr="00B74BCB">
        <w:t>3</w:t>
      </w:r>
      <w:r w:rsidRPr="00B74BCB">
        <w:t xml:space="preserve"> тыс. голов, в том числе </w:t>
      </w:r>
      <w:proofErr w:type="spellStart"/>
      <w:r w:rsidRPr="00B74BCB">
        <w:t>коров</w:t>
      </w:r>
      <w:proofErr w:type="spellEnd"/>
      <w:r w:rsidRPr="00B74BCB">
        <w:t xml:space="preserve"> – 1</w:t>
      </w:r>
      <w:r w:rsidR="00816CBC" w:rsidRPr="00B74BCB">
        <w:t>095</w:t>
      </w:r>
      <w:r w:rsidRPr="00B74BCB">
        <w:t xml:space="preserve"> голов. </w:t>
      </w:r>
    </w:p>
    <w:p w:rsidR="004250E3" w:rsidRPr="00B74BCB" w:rsidRDefault="004250E3" w:rsidP="004250E3">
      <w:pPr>
        <w:pStyle w:val="a7"/>
      </w:pPr>
      <w:r w:rsidRPr="00B74BCB">
        <w:lastRenderedPageBreak/>
        <w:t>Средняя заработная плата работников сельскохозяйственного производства в 202</w:t>
      </w:r>
      <w:r w:rsidR="00816CBC" w:rsidRPr="00B74BCB">
        <w:t>5</w:t>
      </w:r>
      <w:r w:rsidRPr="00B74BCB">
        <w:t xml:space="preserve"> году выросла на </w:t>
      </w:r>
      <w:r w:rsidR="00816CBC" w:rsidRPr="00B74BCB">
        <w:t>11</w:t>
      </w:r>
      <w:r w:rsidRPr="00B74BCB">
        <w:t>,</w:t>
      </w:r>
      <w:r w:rsidR="00816CBC" w:rsidRPr="00B74BCB">
        <w:t>1</w:t>
      </w:r>
      <w:r w:rsidRPr="00B74BCB">
        <w:t xml:space="preserve">% и составила </w:t>
      </w:r>
      <w:r w:rsidR="00816CBC" w:rsidRPr="00B74BCB">
        <w:t>55</w:t>
      </w:r>
      <w:r w:rsidR="003C6D19" w:rsidRPr="00B74BCB">
        <w:t>,</w:t>
      </w:r>
      <w:r w:rsidR="00816CBC" w:rsidRPr="00B74BCB">
        <w:t>1</w:t>
      </w:r>
      <w:r w:rsidRPr="00B74BCB">
        <w:t xml:space="preserve"> </w:t>
      </w:r>
      <w:r w:rsidR="003C6D19" w:rsidRPr="00B74BCB">
        <w:t xml:space="preserve">тыс. </w:t>
      </w:r>
      <w:r w:rsidRPr="00B74BCB">
        <w:t>рубл</w:t>
      </w:r>
      <w:r w:rsidR="003C6D19" w:rsidRPr="00B74BCB">
        <w:t>ей</w:t>
      </w:r>
      <w:r w:rsidRPr="00B74BCB">
        <w:t xml:space="preserve">. </w:t>
      </w:r>
    </w:p>
    <w:p w:rsidR="004250E3" w:rsidRPr="00B74BCB" w:rsidRDefault="004250E3" w:rsidP="004250E3">
      <w:pPr>
        <w:pStyle w:val="a7"/>
      </w:pPr>
      <w:r w:rsidRPr="00B74BCB">
        <w:t>Основной целью в агропромышленном комплексе Переславль-Залесск</w:t>
      </w:r>
      <w:r w:rsidR="005D1602" w:rsidRPr="00B74BCB">
        <w:t>ого муниципального округа</w:t>
      </w:r>
      <w:r w:rsidRPr="00B74BCB">
        <w:t xml:space="preserve"> является создание условий для эффективного и устойчивого развития сельского хозяйства, повышение конкурентоспособности производимой сельскохозяйственной продукции.</w:t>
      </w:r>
    </w:p>
    <w:p w:rsidR="00CD7FA3" w:rsidRPr="00B74BCB" w:rsidRDefault="00CD7FA3" w:rsidP="004250E3">
      <w:pPr>
        <w:pStyle w:val="a7"/>
      </w:pPr>
    </w:p>
    <w:p w:rsidR="004250E3" w:rsidRPr="00B74BCB" w:rsidRDefault="005E405F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3.</w:t>
      </w:r>
      <w:r w:rsidR="004250E3"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3. Предпринимательская деятельность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4847E1" w:rsidRPr="00B74BCB" w:rsidRDefault="004250E3" w:rsidP="004847E1">
      <w:pPr>
        <w:pStyle w:val="a7"/>
        <w:rPr>
          <w:rFonts w:eastAsia="Times New Roman"/>
          <w:lang w:eastAsia="ru-RU"/>
        </w:rPr>
      </w:pPr>
      <w:r w:rsidRPr="00B74BCB">
        <w:rPr>
          <w:rFonts w:eastAsia="Lucida Sans Unicode"/>
          <w:bCs/>
          <w:iCs/>
          <w:spacing w:val="5"/>
          <w:kern w:val="1"/>
          <w:lang w:eastAsia="ar-SA"/>
        </w:rPr>
        <w:t>Предпринимательская деятельность</w:t>
      </w:r>
      <w:r w:rsidRPr="00B74BCB">
        <w:t xml:space="preserve"> играет важную роль в экономике Переславль-Залесск</w:t>
      </w:r>
      <w:r w:rsidR="0063576D" w:rsidRPr="00B74BCB">
        <w:t>ого муниципального округа</w:t>
      </w:r>
      <w:r w:rsidRPr="00B74BCB">
        <w:t xml:space="preserve">, обеспечивая выполнение не только экономических, но и социально значимых функций. </w:t>
      </w:r>
      <w:r w:rsidR="00707231" w:rsidRPr="00B74BCB">
        <w:t xml:space="preserve">По данным Федеральной налоговой службы на 10 января 2026 года на территории муниципального округа зарегистрированы 2325 субъектов малого и среднего предпринимательства, из которых 1676 – индивидуальные предприниматели. </w:t>
      </w:r>
      <w:r w:rsidR="004847E1" w:rsidRPr="00B74BCB">
        <w:rPr>
          <w:rFonts w:eastAsia="Times New Roman"/>
          <w:lang w:eastAsia="ru-RU"/>
        </w:rPr>
        <w:t>По числу субъектов малого и среднего предпринимательства муниципальный округ занимает 3-е место среди 19 муниципальных образований Ярославской области (1-е место – город Ярославль, 2-е место – Ярославский район).</w:t>
      </w:r>
    </w:p>
    <w:p w:rsidR="004847E1" w:rsidRPr="00B74BCB" w:rsidRDefault="004847E1" w:rsidP="004847E1">
      <w:pPr>
        <w:pStyle w:val="a7"/>
        <w:jc w:val="right"/>
      </w:pPr>
    </w:p>
    <w:p w:rsidR="004250E3" w:rsidRPr="00B74BCB" w:rsidRDefault="00A77A1A" w:rsidP="004847E1">
      <w:pPr>
        <w:pStyle w:val="a7"/>
        <w:jc w:val="right"/>
      </w:pPr>
      <w:r w:rsidRPr="00B74BCB">
        <w:t>Таблица 7</w:t>
      </w:r>
    </w:p>
    <w:p w:rsidR="004250E3" w:rsidRPr="00B74BCB" w:rsidRDefault="004250E3" w:rsidP="004250E3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Информация о предпринимательской деятельности</w:t>
      </w:r>
    </w:p>
    <w:tbl>
      <w:tblPr>
        <w:tblStyle w:val="2"/>
        <w:tblpPr w:leftFromText="181" w:rightFromText="181" w:vertAnchor="text" w:tblpXSpec="center" w:tblpY="1"/>
        <w:tblOverlap w:val="never"/>
        <w:tblW w:w="9633" w:type="dxa"/>
        <w:jc w:val="center"/>
        <w:tblLook w:val="04A0" w:firstRow="1" w:lastRow="0" w:firstColumn="1" w:lastColumn="0" w:noHBand="0" w:noVBand="1"/>
      </w:tblPr>
      <w:tblGrid>
        <w:gridCol w:w="5382"/>
        <w:gridCol w:w="1417"/>
        <w:gridCol w:w="1417"/>
        <w:gridCol w:w="1417"/>
      </w:tblGrid>
      <w:tr w:rsidR="00944500" w:rsidRPr="00B74BCB" w:rsidTr="00FE38D0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944500" w:rsidRPr="00B74BCB" w:rsidTr="00FE38D0">
        <w:trPr>
          <w:trHeight w:val="535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944500" w:rsidRPr="00B74BCB" w:rsidRDefault="00944500" w:rsidP="00944500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Число субъектов малого и среднего предпринимательства, единиц, </w:t>
            </w:r>
            <w:r w:rsidRPr="00B74BC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2306</w:t>
            </w:r>
          </w:p>
        </w:tc>
        <w:tc>
          <w:tcPr>
            <w:tcW w:w="1417" w:type="dxa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2325</w:t>
            </w:r>
          </w:p>
        </w:tc>
      </w:tr>
      <w:tr w:rsidR="00944500" w:rsidRPr="00B74BCB" w:rsidTr="00FE38D0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500" w:rsidRPr="00B74BCB" w:rsidRDefault="00944500" w:rsidP="0094450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t>–</w:t>
            </w: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индивидуальные предприниматели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1637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1625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1676</w:t>
            </w:r>
          </w:p>
        </w:tc>
      </w:tr>
      <w:tr w:rsidR="00944500" w:rsidRPr="00B74BCB" w:rsidTr="00FE38D0">
        <w:trPr>
          <w:trHeight w:val="539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944500" w:rsidRPr="00B74BCB" w:rsidRDefault="00944500" w:rsidP="0094450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Численность занятых в сфере потребительского рынка, человек</w:t>
            </w:r>
          </w:p>
        </w:tc>
        <w:tc>
          <w:tcPr>
            <w:tcW w:w="1417" w:type="dxa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3130</w:t>
            </w:r>
          </w:p>
        </w:tc>
        <w:tc>
          <w:tcPr>
            <w:tcW w:w="1417" w:type="dxa"/>
            <w:vAlign w:val="center"/>
          </w:tcPr>
          <w:p w:rsidR="00944500" w:rsidRPr="00B74BCB" w:rsidRDefault="00944500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4500" w:rsidRPr="00B74BCB" w:rsidRDefault="00245748" w:rsidP="0094450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3302</w:t>
            </w:r>
          </w:p>
        </w:tc>
      </w:tr>
    </w:tbl>
    <w:p w:rsidR="004250E3" w:rsidRPr="00B74BCB" w:rsidRDefault="004250E3" w:rsidP="004250E3">
      <w:pPr>
        <w:pStyle w:val="a7"/>
        <w:rPr>
          <w:rFonts w:eastAsia="Times New Roman"/>
          <w:color w:val="000000"/>
        </w:rPr>
      </w:pPr>
    </w:p>
    <w:p w:rsidR="00167C8A" w:rsidRPr="00B74BCB" w:rsidRDefault="00167C8A" w:rsidP="00167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В 202</w:t>
      </w:r>
      <w:r w:rsidR="00237C68" w:rsidRPr="00B74BCB">
        <w:rPr>
          <w:rFonts w:ascii="Times New Roman" w:eastAsia="Calibri" w:hAnsi="Times New Roman" w:cs="Times New Roman"/>
          <w:sz w:val="26"/>
          <w:szCs w:val="26"/>
        </w:rPr>
        <w:t>5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году оказывались следующие виды поддержки субъектам предпринимательской деятельности:</w:t>
      </w:r>
    </w:p>
    <w:p w:rsidR="00237C68" w:rsidRPr="00B74BCB" w:rsidRDefault="00237C68" w:rsidP="00237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информационная (62 информационные статьи были опубликованы и направлены для информирования субъектам предпринимательской деятельности, в том числе 9 статей – по вопросам социального предпринимательства и мерам поддержки социальных предпринимателей);</w:t>
      </w:r>
    </w:p>
    <w:p w:rsidR="00237C68" w:rsidRPr="00B74BCB" w:rsidRDefault="00237C68" w:rsidP="00237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консультационная (76 субъектов предпринимательской деятельности получили консультационную поддержку по вопросам ведения бизнеса, реализации мер государственной поддержки, предоставления кредитно-гарантийной поддержки и другие);</w:t>
      </w:r>
    </w:p>
    <w:p w:rsidR="00167C8A" w:rsidRPr="00B74BCB" w:rsidRDefault="00237C68" w:rsidP="00237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имущественная (6 объектов недвижимого имущества, находящихся в муниципальной собственности, предоставлены в аренду субъектам малого и среднего предпринимательства).</w:t>
      </w:r>
    </w:p>
    <w:p w:rsidR="00237C68" w:rsidRPr="00B74BCB" w:rsidRDefault="00237C68" w:rsidP="00237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</w:p>
    <w:p w:rsidR="004250E3" w:rsidRPr="00B74BCB" w:rsidRDefault="001A0279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3.</w:t>
      </w:r>
      <w:r w:rsidR="004250E3"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 xml:space="preserve">4. </w:t>
      </w: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Потребительский рынок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58138A" w:rsidRPr="00B74BCB" w:rsidRDefault="0058138A" w:rsidP="0058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 из основных видов деятельности субъектов малого и среднего бизнеса – потребительский рынок. В муниципальном округе функционируют 878 объектов потребительского рынка, из которых </w:t>
      </w:r>
    </w:p>
    <w:p w:rsidR="0058138A" w:rsidRPr="00B74BCB" w:rsidRDefault="0058138A" w:rsidP="005813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– 574 объекта розничной торговли; </w:t>
      </w:r>
    </w:p>
    <w:p w:rsidR="0058138A" w:rsidRPr="00B74BCB" w:rsidRDefault="0058138A" w:rsidP="005813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– 144 объекта общественного питания; </w:t>
      </w:r>
    </w:p>
    <w:p w:rsidR="0058138A" w:rsidRPr="00B74BCB" w:rsidRDefault="0058138A" w:rsidP="005813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– 160 объекта бытового обслуживания.</w:t>
      </w:r>
    </w:p>
    <w:p w:rsidR="0058138A" w:rsidRPr="00B74BCB" w:rsidRDefault="0058138A" w:rsidP="005813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Торговая площадь объектов розничной и оптовой торговли, а также объектов общественного питания, расположенных на территории муниципального округа, составляет более 72 тыс. кв. м.</w:t>
      </w:r>
    </w:p>
    <w:p w:rsidR="004250E3" w:rsidRPr="00B74BCB" w:rsidRDefault="004250E3" w:rsidP="004250E3">
      <w:pPr>
        <w:pStyle w:val="a7"/>
      </w:pPr>
    </w:p>
    <w:p w:rsidR="004250E3" w:rsidRPr="00B74BCB" w:rsidRDefault="00483D3B" w:rsidP="004250E3">
      <w:pPr>
        <w:pStyle w:val="a7"/>
      </w:pPr>
      <w:r w:rsidRPr="00B74BCB">
        <w:rPr>
          <w:noProof/>
        </w:rPr>
        <w:drawing>
          <wp:inline distT="0" distB="0" distL="0" distR="0" wp14:anchorId="70966B11" wp14:editId="55966AC7">
            <wp:extent cx="5181600" cy="2743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FE905DE5-4DAA-4CFF-B562-5B6C480F8A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50E3" w:rsidRPr="00B74BCB" w:rsidRDefault="004250E3" w:rsidP="004250E3">
      <w:pPr>
        <w:pStyle w:val="a7"/>
      </w:pPr>
    </w:p>
    <w:p w:rsidR="004250E3" w:rsidRPr="00B74BCB" w:rsidRDefault="00A77A1A" w:rsidP="004250E3">
      <w:pPr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Рис. 3</w:t>
      </w:r>
      <w:r w:rsidR="004250E3" w:rsidRPr="00B74BCB">
        <w:rPr>
          <w:rFonts w:ascii="Times New Roman" w:eastAsia="Calibri" w:hAnsi="Times New Roman" w:cs="Times New Roman"/>
          <w:sz w:val="26"/>
          <w:szCs w:val="26"/>
        </w:rPr>
        <w:t>. Структура потребительского рынка в 202</w:t>
      </w:r>
      <w:r w:rsidR="00483D3B" w:rsidRPr="00B74BCB">
        <w:rPr>
          <w:rFonts w:ascii="Times New Roman" w:eastAsia="Calibri" w:hAnsi="Times New Roman" w:cs="Times New Roman"/>
          <w:sz w:val="26"/>
          <w:szCs w:val="26"/>
        </w:rPr>
        <w:t>5</w:t>
      </w:r>
      <w:r w:rsidR="004250E3" w:rsidRPr="00B74BCB">
        <w:rPr>
          <w:rFonts w:ascii="Times New Roman" w:eastAsia="Calibri" w:hAnsi="Times New Roman" w:cs="Times New Roman"/>
          <w:sz w:val="26"/>
          <w:szCs w:val="26"/>
        </w:rPr>
        <w:t xml:space="preserve"> году</w:t>
      </w:r>
    </w:p>
    <w:p w:rsidR="0076438E" w:rsidRPr="00B74BCB" w:rsidRDefault="0076438E" w:rsidP="004250E3">
      <w:pPr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A77A1A" w:rsidP="004250E3">
      <w:pPr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8</w:t>
      </w:r>
    </w:p>
    <w:p w:rsidR="00DB0D92" w:rsidRPr="00B74BCB" w:rsidRDefault="004250E3" w:rsidP="00DB0D9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Информация о потребительском рынке </w:t>
      </w:r>
    </w:p>
    <w:p w:rsidR="004250E3" w:rsidRPr="00B74BCB" w:rsidRDefault="004250E3" w:rsidP="00DB0D9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Переславль-Залесск</w:t>
      </w:r>
      <w:r w:rsidR="00167C8A" w:rsidRPr="00B74BCB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</w:p>
    <w:tbl>
      <w:tblPr>
        <w:tblStyle w:val="3"/>
        <w:tblW w:w="9918" w:type="dxa"/>
        <w:jc w:val="center"/>
        <w:tblLook w:val="04A0" w:firstRow="1" w:lastRow="0" w:firstColumn="1" w:lastColumn="0" w:noHBand="0" w:noVBand="1"/>
      </w:tblPr>
      <w:tblGrid>
        <w:gridCol w:w="5382"/>
        <w:gridCol w:w="1559"/>
        <w:gridCol w:w="1559"/>
        <w:gridCol w:w="1418"/>
      </w:tblGrid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объектов потребительского рынка, единиц, </w:t>
            </w:r>
            <w:r w:rsidRPr="00B74BC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909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912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878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розничная торговля 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606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574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- общественное питание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144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- бытовое обслуживание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160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занятых в сфере потребительского рынка, человек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3130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BD38EB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3302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Оборот розничной торговли, млн рублей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14534,5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12774,9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C549D5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14661,8</w:t>
            </w:r>
          </w:p>
        </w:tc>
      </w:tr>
      <w:tr w:rsidR="00696450" w:rsidRPr="00B74BCB" w:rsidTr="00696450">
        <w:trPr>
          <w:jc w:val="center"/>
        </w:trPr>
        <w:tc>
          <w:tcPr>
            <w:tcW w:w="5382" w:type="dxa"/>
            <w:shd w:val="clear" w:color="auto" w:fill="auto"/>
          </w:tcPr>
          <w:p w:rsidR="00696450" w:rsidRPr="00B74BCB" w:rsidRDefault="00696450" w:rsidP="0069645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Оборот общественного питания, млн рублей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579,1</w:t>
            </w:r>
          </w:p>
        </w:tc>
        <w:tc>
          <w:tcPr>
            <w:tcW w:w="1559" w:type="dxa"/>
            <w:vAlign w:val="center"/>
          </w:tcPr>
          <w:p w:rsidR="00696450" w:rsidRPr="00B74BCB" w:rsidRDefault="00696450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158,5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450" w:rsidRPr="00B74BCB" w:rsidRDefault="00F03477" w:rsidP="006964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148,0*</w:t>
            </w:r>
          </w:p>
        </w:tc>
      </w:tr>
    </w:tbl>
    <w:p w:rsidR="00F03477" w:rsidRPr="00B74BCB" w:rsidRDefault="00C438D3" w:rsidP="00C438D3">
      <w:pPr>
        <w:pStyle w:val="a7"/>
        <w:rPr>
          <w:w w:val="103"/>
        </w:rPr>
      </w:pPr>
      <w:r w:rsidRPr="00B74BCB">
        <w:rPr>
          <w:w w:val="103"/>
        </w:rPr>
        <w:t>* - показатель за январь-сентябрь 2025 года.</w:t>
      </w:r>
    </w:p>
    <w:p w:rsidR="00F03477" w:rsidRPr="00B74BCB" w:rsidRDefault="00F03477" w:rsidP="004250E3">
      <w:pPr>
        <w:pStyle w:val="a7"/>
        <w:rPr>
          <w:w w:val="103"/>
        </w:rPr>
      </w:pPr>
    </w:p>
    <w:p w:rsidR="004250E3" w:rsidRPr="00B74BCB" w:rsidRDefault="004250E3" w:rsidP="004250E3">
      <w:pPr>
        <w:pStyle w:val="a7"/>
        <w:rPr>
          <w:w w:val="103"/>
        </w:rPr>
      </w:pPr>
      <w:r w:rsidRPr="00B74BCB">
        <w:rPr>
          <w:w w:val="103"/>
        </w:rPr>
        <w:t xml:space="preserve">Оборот розничной торговли в </w:t>
      </w:r>
      <w:r w:rsidR="00793659" w:rsidRPr="00B74BCB">
        <w:rPr>
          <w:w w:val="103"/>
        </w:rPr>
        <w:t>муниципальном</w:t>
      </w:r>
      <w:r w:rsidRPr="00B74BCB">
        <w:rPr>
          <w:w w:val="103"/>
        </w:rPr>
        <w:t xml:space="preserve"> округе в 202</w:t>
      </w:r>
      <w:r w:rsidR="00C438D3" w:rsidRPr="00B74BCB">
        <w:rPr>
          <w:w w:val="103"/>
        </w:rPr>
        <w:t>5</w:t>
      </w:r>
      <w:r w:rsidRPr="00B74BCB">
        <w:rPr>
          <w:w w:val="103"/>
        </w:rPr>
        <w:t xml:space="preserve"> году составил </w:t>
      </w:r>
      <w:r w:rsidR="00C438D3" w:rsidRPr="00B74BCB">
        <w:rPr>
          <w:w w:val="103"/>
        </w:rPr>
        <w:t>14661</w:t>
      </w:r>
      <w:r w:rsidRPr="00B74BCB">
        <w:rPr>
          <w:w w:val="103"/>
        </w:rPr>
        <w:t>,</w:t>
      </w:r>
      <w:r w:rsidR="00C438D3" w:rsidRPr="00B74BCB">
        <w:rPr>
          <w:w w:val="103"/>
        </w:rPr>
        <w:t>8</w:t>
      </w:r>
      <w:r w:rsidRPr="00B74BCB">
        <w:rPr>
          <w:w w:val="103"/>
        </w:rPr>
        <w:t xml:space="preserve"> млн рублей, что на 1</w:t>
      </w:r>
      <w:r w:rsidR="00C438D3" w:rsidRPr="00B74BCB">
        <w:rPr>
          <w:w w:val="103"/>
        </w:rPr>
        <w:t>4</w:t>
      </w:r>
      <w:r w:rsidRPr="00B74BCB">
        <w:rPr>
          <w:w w:val="103"/>
        </w:rPr>
        <w:t>,</w:t>
      </w:r>
      <w:r w:rsidR="00C438D3" w:rsidRPr="00B74BCB">
        <w:rPr>
          <w:w w:val="103"/>
        </w:rPr>
        <w:t>8</w:t>
      </w:r>
      <w:r w:rsidRPr="00B74BCB">
        <w:rPr>
          <w:w w:val="103"/>
        </w:rPr>
        <w:t xml:space="preserve">% </w:t>
      </w:r>
      <w:r w:rsidR="00C438D3" w:rsidRPr="00B74BCB">
        <w:rPr>
          <w:w w:val="103"/>
        </w:rPr>
        <w:t>больше</w:t>
      </w:r>
      <w:r w:rsidRPr="00B74BCB">
        <w:rPr>
          <w:w w:val="103"/>
        </w:rPr>
        <w:t>, чем в 20</w:t>
      </w:r>
      <w:r w:rsidR="00793659" w:rsidRPr="00B74BCB">
        <w:rPr>
          <w:w w:val="103"/>
        </w:rPr>
        <w:t>2</w:t>
      </w:r>
      <w:r w:rsidR="00C438D3" w:rsidRPr="00B74BCB">
        <w:rPr>
          <w:w w:val="103"/>
        </w:rPr>
        <w:t>4</w:t>
      </w:r>
      <w:r w:rsidRPr="00B74BCB">
        <w:rPr>
          <w:w w:val="103"/>
        </w:rPr>
        <w:t xml:space="preserve"> году. </w:t>
      </w:r>
    </w:p>
    <w:p w:rsidR="00021348" w:rsidRPr="00B74BCB" w:rsidRDefault="004250E3" w:rsidP="00021348">
      <w:pPr>
        <w:pStyle w:val="a7"/>
        <w:rPr>
          <w:rFonts w:ascii="Liberation Serif" w:hAnsi="Liberation Serif"/>
        </w:rPr>
      </w:pPr>
      <w:r w:rsidRPr="00B74BCB">
        <w:rPr>
          <w:w w:val="103"/>
        </w:rPr>
        <w:t>Основной причиной сокращения по</w:t>
      </w:r>
      <w:r w:rsidR="00A77A1A" w:rsidRPr="00B74BCB">
        <w:rPr>
          <w:w w:val="103"/>
        </w:rPr>
        <w:t>казателей в данной отрасли ста</w:t>
      </w:r>
      <w:r w:rsidR="00793659" w:rsidRPr="00B74BCB">
        <w:rPr>
          <w:w w:val="103"/>
        </w:rPr>
        <w:t>л статистический учет без субъектов малого предпринимательства</w:t>
      </w:r>
      <w:r w:rsidR="00C438D3" w:rsidRPr="00B74BCB">
        <w:rPr>
          <w:w w:val="103"/>
        </w:rPr>
        <w:t xml:space="preserve"> в 2024 году</w:t>
      </w:r>
      <w:r w:rsidRPr="00B74BCB">
        <w:rPr>
          <w:rFonts w:ascii="Liberation Serif" w:hAnsi="Liberation Serif"/>
        </w:rPr>
        <w:t>.</w:t>
      </w:r>
    </w:p>
    <w:p w:rsidR="00021348" w:rsidRPr="00B74BCB" w:rsidRDefault="00021348" w:rsidP="00021348">
      <w:pPr>
        <w:pStyle w:val="a7"/>
        <w:rPr>
          <w:rFonts w:ascii="Liberation Serif" w:hAnsi="Liberation Serif"/>
        </w:rPr>
      </w:pPr>
    </w:p>
    <w:p w:rsidR="004250E3" w:rsidRPr="00B74BCB" w:rsidRDefault="001A0279" w:rsidP="00021348">
      <w:pPr>
        <w:pStyle w:val="a7"/>
        <w:ind w:firstLine="0"/>
        <w:jc w:val="center"/>
        <w:rPr>
          <w:b/>
        </w:rPr>
      </w:pPr>
      <w:r w:rsidRPr="00B74BCB">
        <w:rPr>
          <w:b/>
        </w:rPr>
        <w:t>4. Туристический потенциал</w:t>
      </w:r>
    </w:p>
    <w:p w:rsidR="00021348" w:rsidRPr="00B74BCB" w:rsidRDefault="00021348" w:rsidP="00021348">
      <w:pPr>
        <w:pStyle w:val="a7"/>
        <w:ind w:firstLine="0"/>
        <w:jc w:val="center"/>
        <w:rPr>
          <w:rFonts w:ascii="Liberation Serif" w:hAnsi="Liberation Serif"/>
        </w:rPr>
      </w:pPr>
    </w:p>
    <w:p w:rsidR="004250E3" w:rsidRPr="00B74BCB" w:rsidRDefault="004250E3" w:rsidP="004250E3">
      <w:pPr>
        <w:pStyle w:val="a7"/>
        <w:spacing w:after="240"/>
        <w:rPr>
          <w:rFonts w:eastAsia="Times New Roman"/>
          <w:lang w:eastAsia="ru-RU"/>
        </w:rPr>
      </w:pPr>
      <w:r w:rsidRPr="00B74BCB">
        <w:t xml:space="preserve">Переславль-Залесский </w:t>
      </w:r>
      <w:r w:rsidR="00E75CC9" w:rsidRPr="00B74BCB">
        <w:t xml:space="preserve">муниципальный округ </w:t>
      </w:r>
      <w:r w:rsidRPr="00B74BCB">
        <w:t xml:space="preserve">обладает высоким потенциалом для развития туризма. </w:t>
      </w:r>
      <w:r w:rsidRPr="00B74BCB">
        <w:rPr>
          <w:rFonts w:eastAsia="Times New Roman"/>
          <w:lang w:eastAsia="ru-RU"/>
        </w:rPr>
        <w:t xml:space="preserve">На территории </w:t>
      </w:r>
      <w:r w:rsidR="00E75CC9" w:rsidRPr="00B74BCB">
        <w:rPr>
          <w:rFonts w:eastAsia="Times New Roman"/>
          <w:lang w:eastAsia="ru-RU"/>
        </w:rPr>
        <w:t>муниципального</w:t>
      </w:r>
      <w:r w:rsidRPr="00B74BCB">
        <w:rPr>
          <w:rFonts w:eastAsia="Times New Roman"/>
          <w:lang w:eastAsia="ru-RU"/>
        </w:rPr>
        <w:t xml:space="preserve"> округа расположены 134 </w:t>
      </w:r>
      <w:r w:rsidRPr="00B74BCB">
        <w:rPr>
          <w:rFonts w:eastAsia="Times New Roman"/>
          <w:lang w:eastAsia="ru-RU"/>
        </w:rPr>
        <w:lastRenderedPageBreak/>
        <w:t xml:space="preserve">объекта культурного наследия, из которых более 50% относятся к категории «объект культурного наследия федерального значения». Наиболее известные из них </w:t>
      </w:r>
      <w:proofErr w:type="spellStart"/>
      <w:r w:rsidRPr="00B74BCB">
        <w:rPr>
          <w:rFonts w:eastAsia="Times New Roman"/>
          <w:lang w:eastAsia="ru-RU"/>
        </w:rPr>
        <w:t>Спасо</w:t>
      </w:r>
      <w:proofErr w:type="spellEnd"/>
      <w:r w:rsidRPr="00B74BCB">
        <w:rPr>
          <w:rFonts w:eastAsia="Times New Roman"/>
          <w:lang w:eastAsia="ru-RU"/>
        </w:rPr>
        <w:t>-Преображенский собор и Земляные оборонительные валы XII века. Рекреационные территории развития туризма, расположены в границах Национального парка «</w:t>
      </w:r>
      <w:proofErr w:type="spellStart"/>
      <w:r w:rsidRPr="00B74BCB">
        <w:rPr>
          <w:rFonts w:eastAsia="Times New Roman"/>
          <w:lang w:eastAsia="ru-RU"/>
        </w:rPr>
        <w:t>Плещеево</w:t>
      </w:r>
      <w:proofErr w:type="spellEnd"/>
      <w:r w:rsidRPr="00B74BCB">
        <w:rPr>
          <w:rFonts w:eastAsia="Times New Roman"/>
          <w:lang w:eastAsia="ru-RU"/>
        </w:rPr>
        <w:t xml:space="preserve"> озеро», акватории озера Плещеева и реки Трубеж, наиболее благоприятны для развития активного и водного видов туризма.</w:t>
      </w:r>
    </w:p>
    <w:p w:rsidR="004250E3" w:rsidRPr="00B74BCB" w:rsidRDefault="0049692E" w:rsidP="004250E3">
      <w:pPr>
        <w:autoSpaceDE w:val="0"/>
        <w:autoSpaceDN w:val="0"/>
        <w:adjustRightInd w:val="0"/>
        <w:spacing w:line="256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9</w:t>
      </w:r>
    </w:p>
    <w:p w:rsidR="004250E3" w:rsidRPr="00B74BCB" w:rsidRDefault="004250E3" w:rsidP="001A0279">
      <w:pPr>
        <w:autoSpaceDE w:val="0"/>
        <w:autoSpaceDN w:val="0"/>
        <w:adjustRightInd w:val="0"/>
        <w:spacing w:after="0" w:line="256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Основные показатели туристической деятельности</w:t>
      </w:r>
    </w:p>
    <w:tbl>
      <w:tblPr>
        <w:tblStyle w:val="8"/>
        <w:tblW w:w="9634" w:type="dxa"/>
        <w:jc w:val="center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9"/>
      </w:tblGrid>
      <w:tr w:rsidR="00957014" w:rsidRPr="00B74BCB" w:rsidTr="00957014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957014" w:rsidRPr="00B74BCB" w:rsidTr="00FE38D0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Общее количество туристов и экскурсантов, 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888,1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962,4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413422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1045,9</w:t>
            </w:r>
          </w:p>
        </w:tc>
      </w:tr>
      <w:tr w:rsidR="00957014" w:rsidRPr="00B74BCB" w:rsidTr="00FE38D0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экскурсантов, 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957014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654,4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014" w:rsidRPr="00B74BCB" w:rsidRDefault="00413422" w:rsidP="009570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719,0</w:t>
            </w:r>
          </w:p>
        </w:tc>
      </w:tr>
    </w:tbl>
    <w:p w:rsidR="004250E3" w:rsidRPr="00B74BCB" w:rsidRDefault="004250E3" w:rsidP="004250E3">
      <w:pPr>
        <w:pStyle w:val="a7"/>
        <w:spacing w:before="240"/>
      </w:pPr>
      <w:r w:rsidRPr="00B74BCB">
        <w:t>В 202</w:t>
      </w:r>
      <w:r w:rsidR="00EC5DC2" w:rsidRPr="00B74BCB">
        <w:t>5</w:t>
      </w:r>
      <w:r w:rsidRPr="00B74BCB">
        <w:t xml:space="preserve"> году объем туристического потока составил более </w:t>
      </w:r>
      <w:r w:rsidR="00EC5DC2" w:rsidRPr="00B74BCB">
        <w:t xml:space="preserve">1,0 млн </w:t>
      </w:r>
      <w:r w:rsidRPr="00B74BCB">
        <w:t xml:space="preserve">человек. </w:t>
      </w:r>
      <w:r w:rsidRPr="00B74BCB">
        <w:rPr>
          <w:rFonts w:eastAsia="Times New Roman"/>
          <w:lang w:eastAsia="ru-RU"/>
        </w:rPr>
        <w:t xml:space="preserve">Основную долю туристического потока – </w:t>
      </w:r>
      <w:r w:rsidR="005B7394" w:rsidRPr="00B74BCB">
        <w:rPr>
          <w:rFonts w:eastAsia="Times New Roman"/>
          <w:lang w:eastAsia="ru-RU"/>
        </w:rPr>
        <w:t>68,0</w:t>
      </w:r>
      <w:r w:rsidRPr="00B74BCB">
        <w:rPr>
          <w:rFonts w:eastAsia="Times New Roman"/>
          <w:lang w:eastAsia="ru-RU"/>
        </w:rPr>
        <w:t>% – составляют экскурсанты. В соответствии с реестром коллективных средств размещения</w:t>
      </w:r>
      <w:r w:rsidR="00EC5DC2" w:rsidRPr="00B74BCB">
        <w:rPr>
          <w:rFonts w:eastAsia="Times New Roman"/>
          <w:lang w:eastAsia="ru-RU"/>
        </w:rPr>
        <w:t xml:space="preserve"> на 01.01.2026</w:t>
      </w:r>
      <w:r w:rsidRPr="00B74BCB">
        <w:rPr>
          <w:rFonts w:eastAsia="Times New Roman"/>
          <w:lang w:eastAsia="ru-RU"/>
        </w:rPr>
        <w:t xml:space="preserve">, в </w:t>
      </w:r>
      <w:r w:rsidR="00E45438" w:rsidRPr="00B74BCB">
        <w:rPr>
          <w:rFonts w:eastAsia="Times New Roman"/>
          <w:lang w:eastAsia="ru-RU"/>
        </w:rPr>
        <w:t>муниципальном</w:t>
      </w:r>
      <w:r w:rsidRPr="00B74BCB">
        <w:rPr>
          <w:rFonts w:eastAsia="Times New Roman"/>
          <w:lang w:eastAsia="ru-RU"/>
        </w:rPr>
        <w:t xml:space="preserve"> округе функционир</w:t>
      </w:r>
      <w:r w:rsidR="00EC5DC2" w:rsidRPr="00B74BCB">
        <w:rPr>
          <w:rFonts w:eastAsia="Times New Roman"/>
          <w:lang w:eastAsia="ru-RU"/>
        </w:rPr>
        <w:t>овали</w:t>
      </w:r>
      <w:r w:rsidRPr="00B74BCB">
        <w:rPr>
          <w:rFonts w:eastAsia="Times New Roman"/>
          <w:lang w:eastAsia="ru-RU"/>
        </w:rPr>
        <w:t xml:space="preserve"> </w:t>
      </w:r>
      <w:r w:rsidR="00EC5DC2" w:rsidRPr="00B74BCB">
        <w:rPr>
          <w:rFonts w:eastAsia="Times New Roman"/>
          <w:lang w:eastAsia="ru-RU"/>
        </w:rPr>
        <w:t>36</w:t>
      </w:r>
      <w:r w:rsidRPr="00B74BCB">
        <w:rPr>
          <w:rFonts w:eastAsia="Times New Roman"/>
          <w:lang w:eastAsia="ru-RU"/>
        </w:rPr>
        <w:t xml:space="preserve"> объект</w:t>
      </w:r>
      <w:r w:rsidR="00EC5DC2" w:rsidRPr="00B74BCB">
        <w:rPr>
          <w:rFonts w:eastAsia="Times New Roman"/>
          <w:lang w:eastAsia="ru-RU"/>
        </w:rPr>
        <w:t>ов</w:t>
      </w:r>
      <w:r w:rsidRPr="00B74BCB">
        <w:rPr>
          <w:rFonts w:eastAsia="Times New Roman"/>
          <w:lang w:eastAsia="ru-RU"/>
        </w:rPr>
        <w:t xml:space="preserve"> для размещения с общим количеством койко-мест – </w:t>
      </w:r>
      <w:r w:rsidR="00EC5DC2" w:rsidRPr="00B74BCB">
        <w:rPr>
          <w:rFonts w:eastAsia="Times New Roman"/>
          <w:lang w:eastAsia="ru-RU"/>
        </w:rPr>
        <w:t>2989</w:t>
      </w:r>
      <w:r w:rsidRPr="00B74BCB">
        <w:rPr>
          <w:rFonts w:eastAsia="Times New Roman"/>
          <w:lang w:eastAsia="ru-RU"/>
        </w:rPr>
        <w:t xml:space="preserve"> единиц (загородный комплекс международного уровня AZIMUT отель Переславль, </w:t>
      </w:r>
      <w:proofErr w:type="spellStart"/>
      <w:r w:rsidRPr="00B74BCB">
        <w:rPr>
          <w:rFonts w:eastAsia="Times New Roman"/>
          <w:lang w:eastAsia="ru-RU"/>
        </w:rPr>
        <w:t>тургостиница</w:t>
      </w:r>
      <w:proofErr w:type="spellEnd"/>
      <w:r w:rsidRPr="00B74BCB">
        <w:rPr>
          <w:rFonts w:eastAsia="Times New Roman"/>
          <w:lang w:eastAsia="ru-RU"/>
        </w:rPr>
        <w:t xml:space="preserve"> «Переславль», </w:t>
      </w:r>
      <w:proofErr w:type="spellStart"/>
      <w:r w:rsidRPr="00B74BCB">
        <w:rPr>
          <w:rFonts w:eastAsia="Times New Roman"/>
          <w:lang w:eastAsia="ru-RU"/>
        </w:rPr>
        <w:t>р</w:t>
      </w:r>
      <w:r w:rsidRPr="00B74BCB">
        <w:t>есторанно</w:t>
      </w:r>
      <w:proofErr w:type="spellEnd"/>
      <w:r w:rsidRPr="00B74BCB">
        <w:t xml:space="preserve">-гостиничный комплекс «Лесная Сказка», </w:t>
      </w:r>
      <w:proofErr w:type="spellStart"/>
      <w:r w:rsidRPr="00B74BCB">
        <w:t>гостинично</w:t>
      </w:r>
      <w:proofErr w:type="spellEnd"/>
      <w:r w:rsidRPr="00B74BCB">
        <w:t>-ресторанный комплекс «Виктория Плаза», гостиница ТРК «Петровский», мотель «Альбицкий сад», гостиница «</w:t>
      </w:r>
      <w:r w:rsidRPr="00B74BCB">
        <w:rPr>
          <w:lang w:val="en-US"/>
        </w:rPr>
        <w:t>Royal</w:t>
      </w:r>
      <w:r w:rsidRPr="00B74BCB">
        <w:t xml:space="preserve"> </w:t>
      </w:r>
      <w:r w:rsidRPr="00B74BCB">
        <w:rPr>
          <w:lang w:val="en-US"/>
        </w:rPr>
        <w:t>Palace</w:t>
      </w:r>
      <w:r w:rsidRPr="00B74BCB">
        <w:t xml:space="preserve"> </w:t>
      </w:r>
      <w:r w:rsidRPr="00B74BCB">
        <w:rPr>
          <w:lang w:val="en-US"/>
        </w:rPr>
        <w:t>Hotel</w:t>
      </w:r>
      <w:r w:rsidRPr="00B74BCB">
        <w:t>» и другие).</w:t>
      </w:r>
    </w:p>
    <w:p w:rsidR="004250E3" w:rsidRPr="00B74BCB" w:rsidRDefault="004250E3" w:rsidP="004250E3">
      <w:pPr>
        <w:pStyle w:val="a7"/>
        <w:rPr>
          <w:lang w:eastAsia="ru-RU"/>
        </w:rPr>
      </w:pPr>
      <w:r w:rsidRPr="00B74BCB">
        <w:rPr>
          <w:lang w:eastAsia="ru-RU"/>
        </w:rPr>
        <w:t xml:space="preserve">Наличие в </w:t>
      </w:r>
      <w:r w:rsidR="00E45438" w:rsidRPr="00B74BCB">
        <w:rPr>
          <w:lang w:eastAsia="ru-RU"/>
        </w:rPr>
        <w:t>муниципальном</w:t>
      </w:r>
      <w:r w:rsidRPr="00B74BCB">
        <w:rPr>
          <w:lang w:eastAsia="ru-RU"/>
        </w:rPr>
        <w:t xml:space="preserve"> округе Календаря событий способствует развитию событийного туризма. Ежегодно для туристов и жителей округа проводятся фестивали и праздники: фестиваль воздухоплавателей на тепловых аэростатах «Золотое кольцо России», День рождение Святого благоверного князя Александра Невского, летний сказочный фестиваль «В гости к Берендею», фестиваль клубов исторической реконструкции «Российскому флоту, быть!», Рождество в музее, Переславский полумарафон «Александровские версты» и другие. Традиции культурно-познавательного туризма на территории округа успешно поддерживаются и развиваются: функционируют государственные, частные музеи и выставочные залы. Ежегодно расширяется спектр туристских услуг. Туристскими компаниями </w:t>
      </w:r>
      <w:r w:rsidR="00E45438" w:rsidRPr="00B74BCB">
        <w:rPr>
          <w:lang w:eastAsia="ru-RU"/>
        </w:rPr>
        <w:t>муниципального</w:t>
      </w:r>
      <w:r w:rsidRPr="00B74BCB">
        <w:rPr>
          <w:lang w:eastAsia="ru-RU"/>
        </w:rPr>
        <w:t xml:space="preserve"> округа разрабатываются и внедряются новые маршруты и интерактивные программы.</w:t>
      </w:r>
    </w:p>
    <w:p w:rsidR="004250E3" w:rsidRPr="00B74BCB" w:rsidRDefault="004250E3" w:rsidP="00425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4BCB">
        <w:rPr>
          <w:rFonts w:ascii="Times New Roman" w:hAnsi="Times New Roman" w:cs="Times New Roman"/>
          <w:color w:val="000000" w:themeColor="text1"/>
          <w:sz w:val="26"/>
          <w:szCs w:val="26"/>
        </w:rPr>
        <w:t>С 2021 года ОАО «РЖД» запустил прямой туристический поезд Москва – Переславль-Залесский по специально разработанному расписанию в выходные и праздничные дни, когда спрос на туристические поездки наиболее высок. Это способствовало развитию внутреннего туризма и транспортной доступности, так как</w:t>
      </w:r>
      <w:r w:rsidRPr="00B74B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большая часть гостей города </w:t>
      </w:r>
      <w:r w:rsidRPr="00B74BCB">
        <w:rPr>
          <w:rFonts w:eastAsia="Times New Roman"/>
          <w:color w:val="000000" w:themeColor="text1"/>
          <w:lang w:eastAsia="ru-RU"/>
        </w:rPr>
        <w:t xml:space="preserve">– </w:t>
      </w:r>
      <w:r w:rsidRPr="00B74B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это индивидуальные туристы «выходного дня», жители Москвы и Московской области.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4250E3" w:rsidRPr="00B74BCB" w:rsidRDefault="00C34DEC" w:rsidP="00892E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3"/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</w:pPr>
      <w:r w:rsidRPr="00B74BCB">
        <w:rPr>
          <w:rFonts w:ascii="Times New Roman" w:eastAsia="Lucida Sans Unicode" w:hAnsi="Times New Roman" w:cs="Times New Roman"/>
          <w:b/>
          <w:bCs/>
          <w:iCs/>
          <w:spacing w:val="5"/>
          <w:kern w:val="1"/>
          <w:sz w:val="26"/>
          <w:szCs w:val="26"/>
          <w:lang w:eastAsia="ar-SA"/>
        </w:rPr>
        <w:t>5. Инвестиционный потенциал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Lucida Sans Unicode" w:hAnsi="Times New Roman" w:cs="Times New Roman"/>
          <w:b/>
          <w:bCs/>
          <w:i/>
          <w:iCs/>
          <w:spacing w:val="5"/>
          <w:kern w:val="1"/>
          <w:sz w:val="26"/>
          <w:szCs w:val="26"/>
          <w:lang w:eastAsia="ar-SA"/>
        </w:rPr>
      </w:pPr>
    </w:p>
    <w:p w:rsidR="004250E3" w:rsidRPr="00B74BCB" w:rsidRDefault="004250E3" w:rsidP="004250E3">
      <w:pPr>
        <w:pStyle w:val="a7"/>
      </w:pPr>
      <w:r w:rsidRPr="00B74BCB">
        <w:t xml:space="preserve">Переславль-Залесский </w:t>
      </w:r>
      <w:r w:rsidR="002D510C" w:rsidRPr="00B74BCB">
        <w:t xml:space="preserve">муниципальный округ </w:t>
      </w:r>
      <w:r w:rsidRPr="00B74BCB">
        <w:t xml:space="preserve">имеет выгодное географическое расположение, удобную логистическую систему, развитую социально-экономическую инфраструктуру, высокий ресурсный и туристский потенциалы, что </w:t>
      </w:r>
      <w:r w:rsidRPr="00B74BCB">
        <w:lastRenderedPageBreak/>
        <w:t>позволяет быть одним из инвестиционно-привлекательных муниципальных образований Ярославской области.</w:t>
      </w:r>
    </w:p>
    <w:p w:rsidR="004250E3" w:rsidRPr="00B74BCB" w:rsidRDefault="004250E3" w:rsidP="004250E3">
      <w:pPr>
        <w:pStyle w:val="a7"/>
        <w:spacing w:after="240"/>
      </w:pPr>
      <w:r w:rsidRPr="00B74BCB">
        <w:t>В последние год</w:t>
      </w:r>
      <w:r w:rsidR="002D510C" w:rsidRPr="00B74BCB">
        <w:t>ы</w:t>
      </w:r>
      <w:r w:rsidRPr="00B74BCB">
        <w:t xml:space="preserve"> привлечение инвестиций в экономику </w:t>
      </w:r>
      <w:r w:rsidR="002D510C" w:rsidRPr="00B74BCB">
        <w:t>муниципального</w:t>
      </w:r>
      <w:r w:rsidRPr="00B74BCB">
        <w:t xml:space="preserve"> округа было связано с модернизацией промышленного оборудования, строительством, а также развитием туристической деятельности.</w:t>
      </w:r>
    </w:p>
    <w:p w:rsidR="001E686C" w:rsidRPr="00B74BCB" w:rsidRDefault="001E686C" w:rsidP="004250E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250E3" w:rsidRPr="00B74BCB" w:rsidRDefault="004250E3" w:rsidP="004250E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Таблица 10</w:t>
      </w:r>
    </w:p>
    <w:p w:rsidR="004250E3" w:rsidRPr="00B74BCB" w:rsidRDefault="004250E3" w:rsidP="00C34DEC">
      <w:pPr>
        <w:spacing w:before="24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Информация об объеме инвестиций в основной капитал </w:t>
      </w:r>
    </w:p>
    <w:tbl>
      <w:tblPr>
        <w:tblStyle w:val="4"/>
        <w:tblW w:w="9382" w:type="dxa"/>
        <w:jc w:val="center"/>
        <w:tblLook w:val="04A0" w:firstRow="1" w:lastRow="0" w:firstColumn="1" w:lastColumn="0" w:noHBand="0" w:noVBand="1"/>
      </w:tblPr>
      <w:tblGrid>
        <w:gridCol w:w="5524"/>
        <w:gridCol w:w="1286"/>
        <w:gridCol w:w="1286"/>
        <w:gridCol w:w="1286"/>
      </w:tblGrid>
      <w:tr w:rsidR="00464739" w:rsidRPr="00B74BCB" w:rsidTr="00FE38D0">
        <w:trPr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</w:tr>
      <w:tr w:rsidR="00464739" w:rsidRPr="00B74BCB" w:rsidTr="00FE38D0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64739" w:rsidRPr="00B74BCB" w:rsidRDefault="00464739" w:rsidP="0046473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Объем инвестиций в основной капитал, млн рублей</w:t>
            </w:r>
          </w:p>
        </w:tc>
        <w:tc>
          <w:tcPr>
            <w:tcW w:w="1286" w:type="dxa"/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1595,8</w:t>
            </w:r>
          </w:p>
        </w:tc>
        <w:tc>
          <w:tcPr>
            <w:tcW w:w="1286" w:type="dxa"/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2247,0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64739" w:rsidRPr="00B74BCB" w:rsidRDefault="00464739" w:rsidP="004647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sz w:val="26"/>
                <w:szCs w:val="26"/>
              </w:rPr>
              <w:t>2636,2</w:t>
            </w:r>
          </w:p>
        </w:tc>
      </w:tr>
    </w:tbl>
    <w:p w:rsidR="002D510C" w:rsidRPr="00B74BCB" w:rsidRDefault="002D510C" w:rsidP="004250E3">
      <w:pPr>
        <w:pStyle w:val="a7"/>
      </w:pPr>
    </w:p>
    <w:p w:rsidR="002D510C" w:rsidRPr="00B74BCB" w:rsidRDefault="002D510C" w:rsidP="004250E3">
      <w:pPr>
        <w:pStyle w:val="a7"/>
      </w:pPr>
      <w:r w:rsidRPr="00B74BCB">
        <w:t>В 202</w:t>
      </w:r>
      <w:r w:rsidR="00891577" w:rsidRPr="00B74BCB">
        <w:t>5</w:t>
      </w:r>
      <w:r w:rsidRPr="00B74BCB">
        <w:t xml:space="preserve"> году общий объем инвестиционных вложений в экономику муниципального округа составил 2</w:t>
      </w:r>
      <w:r w:rsidR="00891577" w:rsidRPr="00B74BCB">
        <w:t>636</w:t>
      </w:r>
      <w:r w:rsidRPr="00B74BCB">
        <w:t>,</w:t>
      </w:r>
      <w:r w:rsidR="00891577" w:rsidRPr="00B74BCB">
        <w:t>2</w:t>
      </w:r>
      <w:r w:rsidRPr="00B74BCB">
        <w:t xml:space="preserve"> млн рублей, что на </w:t>
      </w:r>
      <w:r w:rsidR="00537FAF" w:rsidRPr="00B74BCB">
        <w:t>17</w:t>
      </w:r>
      <w:r w:rsidRPr="00B74BCB">
        <w:t>,</w:t>
      </w:r>
      <w:r w:rsidR="00537FAF" w:rsidRPr="00B74BCB">
        <w:t>3</w:t>
      </w:r>
      <w:r w:rsidRPr="00B74BCB">
        <w:t>% больше, чем в 202</w:t>
      </w:r>
      <w:r w:rsidR="00537FAF" w:rsidRPr="00B74BCB">
        <w:t>4</w:t>
      </w:r>
      <w:r w:rsidRPr="00B74BCB">
        <w:t xml:space="preserve"> году. Более 79% инвестиций были направлены на технологическую модернизацию промышленных предприятий: приобретение оборудования, транспортных средств и программных технологий. Основными промышленными инвесторами являются: ООО «ПолиЭР», ООО «Диазоний», АО «Завод ЛИТ», АО «Фирма «</w:t>
      </w:r>
      <w:proofErr w:type="spellStart"/>
      <w:r w:rsidRPr="00B74BCB">
        <w:t>ВитаФарма</w:t>
      </w:r>
      <w:proofErr w:type="spellEnd"/>
      <w:r w:rsidRPr="00B74BCB">
        <w:t>».</w:t>
      </w:r>
    </w:p>
    <w:p w:rsidR="00945FF9" w:rsidRPr="00B74BCB" w:rsidRDefault="00945FF9" w:rsidP="004250E3">
      <w:pPr>
        <w:pStyle w:val="a7"/>
      </w:pPr>
      <w:r w:rsidRPr="00B74BCB">
        <w:t>С целью развития инвестиционной деятельности на официальном сайте органов местного самоуправления Переславль-Залесского муниципального округа размещается информация об объектах муниципальной и частной собственности. По состоянию на 1 января 2026 года размещена информация о 73 объектах муниципальной собственности (земельные участки, здания).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собственности.</w:t>
      </w:r>
    </w:p>
    <w:p w:rsidR="004250E3" w:rsidRPr="00B74BCB" w:rsidRDefault="004250E3" w:rsidP="004250E3">
      <w:pPr>
        <w:pStyle w:val="a7"/>
        <w:rPr>
          <w:rFonts w:eastAsia="Times New Roman"/>
          <w:lang w:eastAsia="ru-RU"/>
        </w:rPr>
      </w:pPr>
      <w:r w:rsidRPr="00B74BCB">
        <w:t>В Переславль-Залесск</w:t>
      </w:r>
      <w:r w:rsidR="002D510C" w:rsidRPr="00B74BCB">
        <w:t>ом муниципальном округе</w:t>
      </w:r>
      <w:r w:rsidRPr="00B74BCB">
        <w:t xml:space="preserve"> </w:t>
      </w:r>
      <w:r w:rsidRPr="00B74BCB">
        <w:rPr>
          <w:rFonts w:eastAsia="Times New Roman"/>
          <w:lang w:eastAsia="ru-RU"/>
        </w:rPr>
        <w:t xml:space="preserve">создаются благоприятные условия по развитию инвестиционной деятельности, модернизации и диверсификации экономики, развитию инновационной инфраструктуры. Для этого в </w:t>
      </w:r>
      <w:r w:rsidR="002D510C" w:rsidRPr="00B74BCB">
        <w:rPr>
          <w:rFonts w:eastAsia="Times New Roman"/>
          <w:lang w:eastAsia="ru-RU"/>
        </w:rPr>
        <w:t>муниципальном</w:t>
      </w:r>
      <w:r w:rsidRPr="00B74BCB">
        <w:rPr>
          <w:rFonts w:eastAsia="Times New Roman"/>
          <w:lang w:eastAsia="ru-RU"/>
        </w:rPr>
        <w:t xml:space="preserve"> округе реализуются следующие мероприятия:</w:t>
      </w:r>
    </w:p>
    <w:p w:rsidR="004250E3" w:rsidRPr="00B74BCB" w:rsidRDefault="004250E3" w:rsidP="004250E3">
      <w:pPr>
        <w:pStyle w:val="a7"/>
        <w:rPr>
          <w:rFonts w:eastAsia="Times New Roman"/>
          <w:lang w:eastAsia="ru-RU"/>
        </w:rPr>
      </w:pPr>
      <w:r w:rsidRPr="00B74BCB">
        <w:t>–</w:t>
      </w:r>
      <w:r w:rsidRPr="00B74BCB">
        <w:rPr>
          <w:rFonts w:eastAsia="Times New Roman"/>
          <w:lang w:eastAsia="ru-RU"/>
        </w:rPr>
        <w:t xml:space="preserve"> проведение рабочих встреч и совещаний с предпринимательским сообществом, посвященных проблемам развития экономики и инвестиционной деятельности;</w:t>
      </w:r>
    </w:p>
    <w:p w:rsidR="004250E3" w:rsidRPr="00B74BCB" w:rsidRDefault="004250E3" w:rsidP="004250E3">
      <w:pPr>
        <w:pStyle w:val="a7"/>
        <w:rPr>
          <w:rFonts w:eastAsia="Times New Roman"/>
          <w:lang w:eastAsia="ru-RU"/>
        </w:rPr>
      </w:pPr>
      <w:r w:rsidRPr="00B74BCB">
        <w:t>–</w:t>
      </w:r>
      <w:r w:rsidRPr="00B74BCB">
        <w:rPr>
          <w:rFonts w:eastAsia="Times New Roman"/>
          <w:lang w:eastAsia="ru-RU"/>
        </w:rPr>
        <w:t xml:space="preserve"> предоставление информационной и консультационной поддержки, информационное обеспечение субъектов предпринимательской деятельности;</w:t>
      </w:r>
    </w:p>
    <w:p w:rsidR="004250E3" w:rsidRPr="00B74BCB" w:rsidRDefault="004250E3" w:rsidP="004250E3">
      <w:pPr>
        <w:pStyle w:val="a7"/>
        <w:rPr>
          <w:rFonts w:eastAsia="Times New Roman"/>
          <w:lang w:eastAsia="ru-RU"/>
        </w:rPr>
      </w:pPr>
      <w:r w:rsidRPr="00B74BCB">
        <w:t>–</w:t>
      </w:r>
      <w:r w:rsidRPr="00B74BCB">
        <w:rPr>
          <w:rFonts w:eastAsia="Times New Roman"/>
          <w:lang w:eastAsia="ru-RU"/>
        </w:rPr>
        <w:t xml:space="preserve"> активное сотрудничество с организациями инфраструктуры поддержки субъектов малого и среднего предпринимательства и взаимодействие с инвестиционным блоком Правительства Ярославской области (АО «Корпорация развития Ярославской области», Фонд поддержки малого и среднего предпринимательства Ярославской области, АНО «Центр экспорта Ярославской области» и другие);</w:t>
      </w:r>
    </w:p>
    <w:p w:rsidR="004250E3" w:rsidRPr="00B74BCB" w:rsidRDefault="004250E3" w:rsidP="004250E3">
      <w:pPr>
        <w:pStyle w:val="a7"/>
        <w:spacing w:after="240"/>
        <w:rPr>
          <w:rFonts w:eastAsia="Times New Roman"/>
          <w:lang w:eastAsia="ru-RU"/>
        </w:rPr>
      </w:pPr>
      <w:r w:rsidRPr="00B74BCB">
        <w:t>–</w:t>
      </w:r>
      <w:r w:rsidRPr="00B74BCB">
        <w:rPr>
          <w:rFonts w:eastAsia="Times New Roman"/>
          <w:lang w:eastAsia="ru-RU"/>
        </w:rPr>
        <w:t xml:space="preserve"> обеспечение развития конкуренции на товарных рынках.</w:t>
      </w:r>
    </w:p>
    <w:p w:rsidR="00C34DEC" w:rsidRPr="00B74BCB" w:rsidRDefault="00C34DEC" w:rsidP="00AD7B86">
      <w:pPr>
        <w:pStyle w:val="a7"/>
        <w:spacing w:after="240"/>
        <w:ind w:firstLine="0"/>
        <w:jc w:val="center"/>
        <w:rPr>
          <w:rFonts w:eastAsia="Times New Roman"/>
          <w:b/>
          <w:lang w:eastAsia="ru-RU"/>
        </w:rPr>
      </w:pPr>
      <w:r w:rsidRPr="00B74BCB">
        <w:rPr>
          <w:rFonts w:eastAsia="Times New Roman"/>
          <w:b/>
          <w:lang w:eastAsia="ru-RU"/>
        </w:rPr>
        <w:t>6. Перспективы социально-экономического развития</w:t>
      </w:r>
    </w:p>
    <w:p w:rsidR="00C34DEC" w:rsidRPr="00B74BCB" w:rsidRDefault="00C34DEC" w:rsidP="004250E3">
      <w:pPr>
        <w:pStyle w:val="a7"/>
        <w:spacing w:after="240"/>
        <w:rPr>
          <w:rFonts w:eastAsia="Times New Roman"/>
          <w:b/>
          <w:lang w:eastAsia="ru-RU"/>
        </w:rPr>
      </w:pPr>
      <w:r w:rsidRPr="00B74BCB">
        <w:rPr>
          <w:rFonts w:eastAsia="Times New Roman"/>
          <w:b/>
          <w:lang w:eastAsia="ru-RU"/>
        </w:rPr>
        <w:t xml:space="preserve">6.1. Анализ сильных и </w:t>
      </w:r>
      <w:r w:rsidR="00AD7B86" w:rsidRPr="00B74BCB">
        <w:rPr>
          <w:rFonts w:eastAsia="Times New Roman"/>
          <w:b/>
          <w:lang w:eastAsia="ru-RU"/>
        </w:rPr>
        <w:t>слабых сторон, угроз и возможностей социально-экономического развития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Cs/>
          <w:sz w:val="26"/>
          <w:szCs w:val="26"/>
        </w:rPr>
      </w:pPr>
      <w:r w:rsidRPr="00B74BC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Результаты анализа ситуации и динамики развития всех основных сфер жизни Переславль-Залесск</w:t>
      </w:r>
      <w:r w:rsidR="007F1F9E" w:rsidRPr="00B74BCB">
        <w:rPr>
          <w:rFonts w:ascii="Times New Roman" w:eastAsia="Calibri" w:hAnsi="Times New Roman" w:cs="Times New Roman"/>
          <w:bCs/>
          <w:sz w:val="26"/>
          <w:szCs w:val="26"/>
        </w:rPr>
        <w:t>ого муниципального округа</w:t>
      </w:r>
      <w:r w:rsidRPr="00B74BCB">
        <w:rPr>
          <w:rFonts w:ascii="Times New Roman" w:eastAsia="Calibri" w:hAnsi="Times New Roman" w:cs="Times New Roman"/>
          <w:bCs/>
          <w:sz w:val="26"/>
          <w:szCs w:val="26"/>
        </w:rPr>
        <w:t xml:space="preserve"> позволили выделить следующие слабые и сильные стороны состояния округа, в основном относящиеся к внутренним факторам, а также выявить ряд угроз и возможностей.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Style w:val="2"/>
        <w:tblW w:w="9771" w:type="dxa"/>
        <w:tblLayout w:type="fixed"/>
        <w:tblLook w:val="04A0" w:firstRow="1" w:lastRow="0" w:firstColumn="1" w:lastColumn="0" w:noHBand="0" w:noVBand="1"/>
      </w:tblPr>
      <w:tblGrid>
        <w:gridCol w:w="4957"/>
        <w:gridCol w:w="4814"/>
      </w:tblGrid>
      <w:tr w:rsidR="004250E3" w:rsidRPr="00B74BCB" w:rsidTr="0023499B">
        <w:tc>
          <w:tcPr>
            <w:tcW w:w="4957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Сильные стороны (факторы успеха)</w:t>
            </w:r>
          </w:p>
        </w:tc>
        <w:tc>
          <w:tcPr>
            <w:tcW w:w="4814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Слабые стороны (проблемы)</w:t>
            </w:r>
          </w:p>
        </w:tc>
      </w:tr>
      <w:tr w:rsidR="004250E3" w:rsidRPr="00B74BCB" w:rsidTr="0023499B">
        <w:trPr>
          <w:trHeight w:val="420"/>
        </w:trPr>
        <w:tc>
          <w:tcPr>
            <w:tcW w:w="4957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Удобное географическое положение, близость к Москве и к областному центру г. Ярославль;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Развитая транспортная система, связывающая административный центр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муниципального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округа с регионами (автомобильная дорога федерального значения «Москва-Холмогоры»);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Наличие свободных производственных площадей и земельных участков для организации производственной и предпринимательской деятельности;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Наличие достаточного количества земельных ресурсов, пригодных для инвестиций (жилищного, сельскохозяйственного, промышленного, общественного назначения);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Формирование, ведение и расширение перечня земельных участков и имущества, находящихся в муниципальной собственности;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Реализация имущества, незадействованного в обеспечении деятельности администрации (аренда, продажа хозяйствующим субъектам (в том числе субъектам малого и среднего предпринимательства));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Наличие потенциала для развития сельскохозяйственных предприятий (потенциально-плодородные сельскохозяйственные земли, рыба, грибы и ягоды);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Низкий уровень безработицы;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Высокий образовательный и научный потенциал;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Высокий туристический потенциал;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Социальная направленность бюджета.</w:t>
            </w:r>
          </w:p>
        </w:tc>
        <w:tc>
          <w:tcPr>
            <w:tcW w:w="4814" w:type="dxa"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Сложная демографическая ситуация в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муниципальном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округе, снижение численности постоянного населения за счет естественной убыли;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Отток трудоспособного населения в города с более высоким уровнем жизни и заработной платы (в основном Московской области);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Недостаточный уровень заработной платы в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муниципальном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округе по сравнению с Москвой и Московской областью;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Нехватка квалифицированных кадров в промышленности, образовании, медицине и т. д.;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Непривлекательность округа для молодежи в части перспективы трудоустройства и профессионального роста;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развитой инженерной инфраструктуры;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Высокая степень износа коммунальной инфраструктуры в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муниципальном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округе, высокие потери ресурсов;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Необходимость дополнительных согласований социально-экономической деятельности предприятий в связи с наличием на территории охранной зоны Национального парка «</w:t>
            </w:r>
            <w:proofErr w:type="spellStart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Плещеево</w:t>
            </w:r>
            <w:proofErr w:type="spellEnd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озеро»;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 высокие темпы технического перевооружения и высокий износ основных фондов в отраслях экономики;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Низкие темпы и объемы модернизации объектов и сетей ЖКХ, неоптимальная структура объектов ЖКХ;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Высокий процент автомобильных дорог, не отвечающих нормативным требованиям;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Высокий износ жилищного фонда, 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низкий уровень собираемости платежей населения;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Нехватка бюджетных средств для модернизации и нового строительства объектов, ЖКХ, социальной инфраструктуры;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эффективной политики землепользования;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Недостаточность резервных территорий для развития города;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Неразвитость туристической инфраструктуры;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Недостаточная материально-техническая база объектов культурно-досугового назначения и учреждений физкультуры и спорта.</w:t>
            </w:r>
          </w:p>
        </w:tc>
      </w:tr>
      <w:tr w:rsidR="004250E3" w:rsidRPr="00B74BCB" w:rsidTr="0023499B">
        <w:tc>
          <w:tcPr>
            <w:tcW w:w="4957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Возможности</w:t>
            </w:r>
          </w:p>
        </w:tc>
        <w:tc>
          <w:tcPr>
            <w:tcW w:w="4814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Риски (угрозы)</w:t>
            </w:r>
          </w:p>
        </w:tc>
      </w:tr>
      <w:tr w:rsidR="004250E3" w:rsidRPr="00B74BCB" w:rsidTr="0023499B">
        <w:trPr>
          <w:trHeight w:val="1128"/>
        </w:trPr>
        <w:tc>
          <w:tcPr>
            <w:tcW w:w="4957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Выгодное географическое местоположение;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Близость к рынкам реализации продукции;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Привлечение крупных инвесторов в промышленную сферу, фармацевтическую деятельность и другие производственные сферы;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Создание благоприятного инвестиционного и предпринимательского климата; 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Создание новых производств, способных диверсифицировать и укрепить экономику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муниципального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округа путем создания промышленных площадок для конкретных инвесторов;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Возможность выделения площадок (земельных участков) для размещения новых производств;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Реализация федеральных и региональных программ по развитию промышленной инвестиционной деятельности;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Участие в федеральных и региональных программах по развитию малого и среднего предпринимательства;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Увеличение количества малых и средних предприятий;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Повышение эффективности использования муниципальной собственности;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Участие в федеральных и региональных программах строительства доступного жилья и объектов социального и культурного направления; 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Развитие малоэтажного строительства с использованием новейших технологий;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Наличие доступного жилья на рынке недвижимости;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Возможность привлечения кадров в сфере здравоохранения, образования и т.д.;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Увеличение производства сельскохозяйственной продукции сельхозтоваропроизводителями в растениеводстве и животноводстве;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Укрепление материально-технической базы сельского хозяйства;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Дальнейшая газификация населенных пунктов сельской местности;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Применение </w:t>
            </w:r>
            <w:proofErr w:type="spellStart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энерго</w:t>
            </w:r>
            <w:proofErr w:type="spellEnd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и ресурсосберегающих технологий;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Развитие </w:t>
            </w:r>
            <w:proofErr w:type="spellStart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частно</w:t>
            </w:r>
            <w:proofErr w:type="spellEnd"/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-государственного партнерства;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население объектами социальной инфраструктуры;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Возможность развития и инвестирования следующих видов туризма: культурного, спортивного, делового, паломнического и др.;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Развитие туристической инфраструктуры.</w:t>
            </w:r>
          </w:p>
        </w:tc>
        <w:tc>
          <w:tcPr>
            <w:tcW w:w="4814" w:type="dxa"/>
            <w:hideMark/>
          </w:tcPr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Недостаточное финансирование программ поддержки субъектов предпринимательской деятельности; 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Демографическая угроза;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Невозможность остановить отток трудоспособного населения;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Высокий уровень конкуренции продукции;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Зависимость экономики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</w:t>
            </w:r>
            <w:r w:rsidR="00CB0FE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ьного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округа от внешнеэкономической ситуации;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Недостаточность оборотных средств у предприятий, в т.ч.  АПК;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Обветшание жилищного фонда;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Рост стоимости жилья за счет удорожания строительных работ и строительных материалов;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Недоступность нового жилья для большинства молодых семей;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Увеличение количества аварий в сетях ЖКХ;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Увеличение зависимости бюджета </w:t>
            </w:r>
            <w:r w:rsidR="00D16B34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муниципального</w:t>
            </w: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округа от других бюджетов бюджетной системы РФ;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Недостаточность обеспечения населения объектами социальной инфраструктуры;</w:t>
            </w:r>
          </w:p>
          <w:p w:rsidR="004250E3" w:rsidRPr="00B74BCB" w:rsidRDefault="00D16B34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Муниципальный</w:t>
            </w:r>
            <w:r w:rsidR="004250E3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округ находится в зоне рискованного земледелия (засуха, град, сильные морозы); Эпизоотические риски (птичий и свиной грипп, </w:t>
            </w:r>
            <w:r w:rsidR="004250E3"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африканская чума свиней и т.д.); 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Ценовые риски (непредвиденное изменение цен не в пользу сельхозтоваропроизводителей);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Финансовые риски (изменение процентных ставок на кредиты);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Спад промышленного производства, стагнация отдельных отраслей экономики;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Недостаточность собственных средств, сложность в получении кредитов из-за высокой, по сравнению с доходностью бизнеса, ставки платы по кредиту;</w:t>
            </w:r>
          </w:p>
          <w:p w:rsidR="004250E3" w:rsidRPr="00B74BCB" w:rsidRDefault="004250E3" w:rsidP="002349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74B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Недостаточно высокий уровень инвестиционной активности.</w:t>
            </w:r>
          </w:p>
        </w:tc>
      </w:tr>
    </w:tbl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250E3" w:rsidRPr="00B74BCB" w:rsidRDefault="00F74CAF" w:rsidP="008F324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6"/>
          <w:szCs w:val="26"/>
        </w:rPr>
      </w:pPr>
      <w:r w:rsidRPr="00B74BCB">
        <w:rPr>
          <w:rFonts w:ascii="Times New Roman" w:eastAsia="Calibri" w:hAnsi="Times New Roman" w:cs="Times New Roman"/>
          <w:b/>
          <w:sz w:val="26"/>
          <w:szCs w:val="26"/>
        </w:rPr>
        <w:t>6.2</w:t>
      </w:r>
      <w:r w:rsidR="004250E3" w:rsidRPr="00B74BCB">
        <w:rPr>
          <w:rFonts w:ascii="Times New Roman" w:eastAsia="Calibri" w:hAnsi="Times New Roman" w:cs="Times New Roman"/>
          <w:b/>
          <w:sz w:val="26"/>
          <w:szCs w:val="26"/>
        </w:rPr>
        <w:t>. Потенциальные точки роста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Соотнесение выявленных сильных сторон и возможностей позволяет определить основные точки роста Переславль-Залесск</w:t>
      </w:r>
      <w:r w:rsidR="00EE316C" w:rsidRPr="00B74BCB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B74BC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1. Благоприятный инвестиционный климат.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Высокая инвестиционная привлекательность Переславль-Залесск</w:t>
      </w:r>
      <w:r w:rsidR="00EE316C" w:rsidRPr="00B74BCB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за счет выгодного транспортно-географического положения, близкого расположения к областному и федеральному центрам, устойчивого развития социальной, транспортной, коммунальной инфраструктуры, возможности формирования инвестиционных площадок, создает предпосылки для привлечения инвесторов в округ, создания новых производств, способных диверсифицировать и укрепить экономику округа, что позволит в свою очередь увеличить число высокооплачиваемых рабочих мест и поступлений в бюджет, повысить эффективность использования имеющихся ресурсов, способствовать повышению благосостояния жителей.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2. Развитие туристического потенциала.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lastRenderedPageBreak/>
        <w:t>Переславль-Залесский</w:t>
      </w:r>
      <w:r w:rsidR="00EE316C" w:rsidRPr="00B74BCB">
        <w:rPr>
          <w:rFonts w:ascii="Times New Roman" w:eastAsia="Calibri" w:hAnsi="Times New Roman" w:cs="Times New Roman"/>
          <w:sz w:val="26"/>
          <w:szCs w:val="26"/>
        </w:rPr>
        <w:t xml:space="preserve"> муниципальный округ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располагает значительным потенциалом для развития культурно-познавательного, городского и сельского, делового и событийного, экологического и приключенческого, активного туризма. Определяющими факторами развития туризма являются наличие богатейшего историко-культурного наследия, благоприятных природных ресурсов, географической близости к столице, транспортной доступности, а также традиций, сложившихся в сфере туристского гостеприимства.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3. Развитие жилищно-коммунального хозяйства.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Устойчивое функционирование ЖКХ одна из основ социальной безопасности и стабильности в обществе. В течение последних лет отрасль претерпевает серьезные изменения, осуществляется ее дальнейшее развитие на основе проведения реформирования ЖКХ, являющегося составной частью преобразований экономики района. Основными приоритетами муниципальной политики в сфере жилищно-коммунального хозяйства должны стать: улучшение качества жилищного фонда, повышение комфортности условий проживания; модернизация и повышение энергоэффективности объектов коммунального хозяйства.</w:t>
      </w:r>
    </w:p>
    <w:p w:rsidR="004250E3" w:rsidRPr="00B74BCB" w:rsidRDefault="004250E3" w:rsidP="00425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74BCB">
        <w:rPr>
          <w:rFonts w:ascii="Times New Roman" w:eastAsia="Calibri" w:hAnsi="Times New Roman" w:cs="Times New Roman"/>
          <w:sz w:val="26"/>
          <w:szCs w:val="26"/>
        </w:rPr>
        <w:t>4. Развитие агропромышленного комплекса.</w:t>
      </w:r>
    </w:p>
    <w:p w:rsidR="00CB2C47" w:rsidRPr="00B74BCB" w:rsidRDefault="004250E3" w:rsidP="00F74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6"/>
          <w:szCs w:val="26"/>
        </w:rPr>
        <w:sectPr w:rsidR="00CB2C47" w:rsidRPr="00B74B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Развитие приоритетных направлений отрасли, близость крупных рынков сбыта (Ярославль, Москва), эффективное использование земельных ресурсов, развитие аграрных технологий, комфортные условия жизни и труда создают предпосылки для устойчивого развития сельских территорий, формирования высокотехнологичного сельского хозяйства, повышения уровня продовольственного обеспечения населения </w:t>
      </w:r>
      <w:r w:rsidR="00EE316C" w:rsidRPr="00B74BC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74BCB">
        <w:rPr>
          <w:rFonts w:ascii="Times New Roman" w:eastAsia="Calibri" w:hAnsi="Times New Roman" w:cs="Times New Roman"/>
          <w:sz w:val="26"/>
          <w:szCs w:val="26"/>
        </w:rPr>
        <w:t xml:space="preserve"> округа и области</w:t>
      </w:r>
      <w:r w:rsidR="00F74CAF" w:rsidRPr="00B74BC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74CAF" w:rsidRPr="00B74BCB" w:rsidRDefault="00306C37" w:rsidP="00306C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lastRenderedPageBreak/>
        <w:t>7. Перечень реализуемых и планируемых к реализации инвестиционных проектов</w:t>
      </w:r>
    </w:p>
    <w:p w:rsidR="004250E3" w:rsidRPr="00B74BCB" w:rsidRDefault="004250E3" w:rsidP="004250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2703"/>
        <w:gridCol w:w="2052"/>
        <w:gridCol w:w="2322"/>
        <w:gridCol w:w="1330"/>
        <w:gridCol w:w="1930"/>
        <w:gridCol w:w="1701"/>
        <w:gridCol w:w="2268"/>
      </w:tblGrid>
      <w:tr w:rsidR="0034603A" w:rsidRPr="00B74BCB" w:rsidTr="00AC71A5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Отрасль проекта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инвестора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инвестиций (план), 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млн рублей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реализации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(план), единиц</w:t>
            </w:r>
          </w:p>
        </w:tc>
      </w:tr>
      <w:tr w:rsidR="00535954" w:rsidRPr="00B74BCB" w:rsidTr="00AC71A5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территорий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Глебовские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агроусадьбы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Макян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Нарине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FF7E05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35954" w:rsidRPr="00B74BCB" w:rsidTr="000D1BD2">
        <w:trPr>
          <w:trHeight w:val="15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многофункционального комплекса в Ярославской области (отель AZIMUT Переславль)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«Курорт «Золотое кольцо»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535954" w:rsidRPr="00B74BCB" w:rsidTr="000D1BD2">
        <w:trPr>
          <w:trHeight w:val="8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рекреационный комплекс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Да!ча</w:t>
            </w:r>
            <w:proofErr w:type="spellEnd"/>
            <w:proofErr w:type="gram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Технопром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35954" w:rsidRPr="00B74BCB" w:rsidTr="00AC71A5">
        <w:trPr>
          <w:trHeight w:val="15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историко-культурного объекта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Переславская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узкоколейная железная дорога»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«Музей железной дороги»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5954" w:rsidRPr="00B74BCB" w:rsidTr="00AC71A5">
        <w:trPr>
          <w:trHeight w:val="19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туристско-рекреационного комплекса на берегу Плещеева озера в г. Переславле-Залесском Ярославской области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«МОМО-Групп»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AC71A5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535954" w:rsidRPr="00B74BCB" w:rsidTr="00AC71A5">
        <w:trPr>
          <w:trHeight w:val="11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Агротуристический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Rancho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(деревня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Хороброво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 Андрей Николаевич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AC71A5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35954" w:rsidRPr="00B74BCB" w:rsidTr="00AC71A5">
        <w:trPr>
          <w:trHeight w:val="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Аэродром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Брембола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Ненастьев П.Н.,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Олехник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0D1BD2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80-85</w:t>
            </w:r>
          </w:p>
        </w:tc>
      </w:tr>
      <w:tr w:rsidR="00535954" w:rsidRPr="00B74BCB" w:rsidTr="00AC71A5">
        <w:trPr>
          <w:trHeight w:val="15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Яблоневый сад с созданием питомника фруктовых насаждений, выращивание ягод и развитие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агротуристического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«Ярославские сады»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5954" w:rsidRPr="00B74BCB" w:rsidTr="00AC71A5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по строительству комплекса (склада) по хранению, переработке и оптовой продаже сельскохозяйственной продукции на 10000 кв. м вблизи д.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Василево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«СР-ИНВЕСТ»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</w:t>
            </w:r>
            <w:r w:rsidR="000D1BD2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35954" w:rsidRPr="00B74BCB" w:rsidTr="00AC71A5">
        <w:trPr>
          <w:trHeight w:val="6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продукции здорового питания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«Ярославские Дали»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</w:t>
            </w:r>
            <w:r w:rsidR="00CA2542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5954" w:rsidRPr="00B74BCB" w:rsidTr="00AC71A5">
        <w:trPr>
          <w:trHeight w:val="12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комплекс по выпуску строительных материалов и конструкций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«Завод ЛИТ»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0D1BD2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35954" w:rsidRPr="00B74BCB" w:rsidTr="00AC71A5">
        <w:trPr>
          <w:trHeight w:val="11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по переработке древесины «Переславский лесокомбинат»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«Гринвуд»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35954" w:rsidRPr="00B74BCB" w:rsidTr="00AC71A5">
        <w:trPr>
          <w:trHeight w:val="15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здание с административно-бытовым блоком 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(г. Переславль-Залесский, ул. Свободы, 103Г)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завод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Славрос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8368A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35954" w:rsidRPr="00B74BCB" w:rsidTr="00AC71A5">
        <w:trPr>
          <w:trHeight w:val="12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склада промышленных товаров вблизи д.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Коротково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«Производственная Компания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Фривент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к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5954" w:rsidRPr="00B74BCB" w:rsidTr="00AC71A5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парка тростильно-крутильного цеха и сновального участка ткацкого цеха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«Залесье»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к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35954" w:rsidRPr="00B74BCB" w:rsidTr="00AC71A5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27B7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территорий села Петрищево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Почернин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Викторович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0D1BD2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03A" w:rsidRPr="00B74BCB" w:rsidRDefault="0034603A" w:rsidP="0034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5954" w:rsidRPr="00B74BCB" w:rsidTr="00AC71A5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территории в г. Переславль-Залесский с созданием до 60 000 кв</w:t>
            </w:r>
            <w:r w:rsidR="000D1BD2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жилых помещений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«СЗ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Мекса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Север»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0D1BD2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D1BD2" w:rsidRPr="00B74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5954" w:rsidRPr="00B74BCB" w:rsidTr="00AC71A5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крестьянского (фермерского)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хозяйства «Берендеево лукошко» по выращиванию брусники в открытом грунте; питомник роз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Гарденклад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 «Берендеево лукошко»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35954" w:rsidRPr="00B74BCB" w:rsidTr="00814227">
        <w:trPr>
          <w:trHeight w:val="4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производства шоколада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«Гагаринские мануфактуры»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35954" w:rsidRPr="00B74BCB" w:rsidTr="00814227">
        <w:trPr>
          <w:trHeight w:val="1575"/>
        </w:trPr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производственного здания, расположенного по адресу</w:t>
            </w:r>
            <w:proofErr w:type="gram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Ярославская область, город Переславль-Залесский, пл. Менделеева, дом 2/3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«ПолиЭР»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535954" w:rsidRPr="00B74BCB" w:rsidTr="00AC71A5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производства (покупка оборудования)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«ПолиЭР»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B5B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35B5B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5954" w:rsidRPr="00B74BCB" w:rsidTr="00AC71A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труб из вспененного полиэтилена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Ролс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Изомаркет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к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5954" w:rsidRPr="00B74BCB" w:rsidTr="00AC71A5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туристско-рекреационного комплекса на территории города Переславля-Залесского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="005D1C9E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Ортига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Девелопмент</w:t>
            </w:r>
            <w:r w:rsidR="005D1C9E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(АО «Гостиница Переславль»)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к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</w:tr>
      <w:tr w:rsidR="00535954" w:rsidRPr="00B74BCB" w:rsidTr="00AC71A5">
        <w:trPr>
          <w:trHeight w:val="11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территории, общей площадью 1851,5 га «Живая Земля»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Туризм, АПК, Жилищное строительство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«Живая Земля»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B5B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535954" w:rsidRPr="00B74BCB" w:rsidTr="00346678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гостиничного комплекса на улице Свободы г. Переславля-Залесского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Терпак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B5B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Приостановлен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</w:tr>
      <w:tr w:rsidR="00535954" w:rsidRPr="00B74BCB" w:rsidTr="00346678">
        <w:trPr>
          <w:trHeight w:val="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954" w:rsidRPr="00B74BCB" w:rsidRDefault="00535954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производственного корпуса для производства мыла и чистящих средств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НПО «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Прохим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Реализуемый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B5B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квартал</w:t>
            </w:r>
          </w:p>
          <w:p w:rsidR="00535954" w:rsidRPr="00B74BCB" w:rsidRDefault="00535954" w:rsidP="00535B5B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954" w:rsidRPr="00B74BCB" w:rsidRDefault="00535954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46678" w:rsidRPr="00B74BCB" w:rsidTr="00346678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 корпуса на 4000 кв. м. по производству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антиадгезионных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пленок и бумаг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Промышленность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«Диазоний»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Реализуемый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2025-2030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678" w:rsidRPr="00B74BCB" w:rsidRDefault="00346678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1AF" w:rsidRPr="00B74BCB" w:rsidRDefault="006161AF" w:rsidP="005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</w:tbl>
    <w:p w:rsidR="006161AF" w:rsidRPr="00B74BCB" w:rsidRDefault="006161AF" w:rsidP="006161AF">
      <w:pPr>
        <w:spacing w:after="0" w:line="240" w:lineRule="auto"/>
        <w:ind w:left="-851" w:firstLine="113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2FDA" w:rsidRPr="00B74BCB" w:rsidRDefault="00306C37" w:rsidP="00787B40">
      <w:pPr>
        <w:spacing w:before="240" w:line="240" w:lineRule="auto"/>
        <w:ind w:left="-851" w:firstLine="11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t>8</w:t>
      </w:r>
      <w:r w:rsidR="00EF1C0C" w:rsidRPr="00B74BCB">
        <w:rPr>
          <w:rFonts w:ascii="Times New Roman" w:hAnsi="Times New Roman" w:cs="Times New Roman"/>
          <w:b/>
          <w:sz w:val="26"/>
          <w:szCs w:val="26"/>
        </w:rPr>
        <w:t>. Перечень инвестиционных площадок</w:t>
      </w:r>
    </w:p>
    <w:p w:rsidR="00892E65" w:rsidRPr="00B74BCB" w:rsidRDefault="00021348" w:rsidP="003A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74B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8.1. </w:t>
      </w:r>
      <w:r w:rsidR="003A2FDA" w:rsidRPr="00B74B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 об объектах муниципального имущества, расположенных на тер</w:t>
      </w:r>
      <w:r w:rsidRPr="00B74B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ритории </w:t>
      </w:r>
    </w:p>
    <w:p w:rsidR="003A2FDA" w:rsidRPr="00B74BCB" w:rsidRDefault="00021348" w:rsidP="003A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74B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Переславль-Залесск</w:t>
      </w:r>
      <w:r w:rsidR="00807132" w:rsidRPr="00B74B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ого муниципального округа</w:t>
      </w:r>
    </w:p>
    <w:p w:rsidR="003A2FDA" w:rsidRPr="00B74BCB" w:rsidRDefault="003A2FDA" w:rsidP="003A2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704"/>
        <w:gridCol w:w="2835"/>
        <w:gridCol w:w="2244"/>
        <w:gridCol w:w="2290"/>
        <w:gridCol w:w="2559"/>
        <w:gridCol w:w="3402"/>
        <w:gridCol w:w="1985"/>
      </w:tblGrid>
      <w:tr w:rsidR="00FE38D0" w:rsidRPr="00B74BCB" w:rsidTr="0090487F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назначение имущества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помещения (здания)/земельного участка, кв. м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помещения (здания)/земельного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к объектам культурного наследия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приватизации</w:t>
            </w:r>
          </w:p>
        </w:tc>
      </w:tr>
      <w:tr w:rsidR="00FE38D0" w:rsidRPr="00B74BCB" w:rsidTr="0090487F">
        <w:trPr>
          <w:trHeight w:val="16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2-этажное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г. Переславль-Залесский, пл. Комсомольская, д. 39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76:18:010806:66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культурного наследия регионального значения, «Дом специалистов бумагопрядильной фабрики Борисовских», вторая половина XVIII в., вторая половина XIX 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с. Купанское, ул. Депутатская, д.27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474,5/1500,0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76:11:200101:449/   76:11:200131:538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22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г. Переславль-Залесский, ул. Советская, д. 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556,2/542,0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76:18:010204:32/ 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76:18:010204:282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Выявленный объект 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культурного наследия «Корпус присутственных мест», конец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XIXв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входящий в состав объекта культурного наследия федерального значения «Ансамбль присутственных мест», 1839 г. – 1841 г., конец XIX 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с. Загорье, ул. Центральная, д. 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925,0/7446,0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76:11:060701:86/ 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76:11:080103:278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Бектышево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76:11:161001:762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Переславль-Залесский муниципальный округ, п. Рязанцево, ул. Садовая, д. 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197,9/814,0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76:11:150101:187/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76:11:150105:468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с. Берендеево, ул. Горького, д. 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743,4/1048,0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76:11:190101:582/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76:11:190303:281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п. Ивановский, ул. Ленина, д. 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61,4/355,0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76:17:010101:137/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76:11:131805:111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г. Переславль-Залесский, ул. Строителей, д. 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76:18:010902:3663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8D0" w:rsidRPr="00B74BCB" w:rsidRDefault="00FE38D0" w:rsidP="00FE3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с. Дмитриевское, ул. Школьная, д. 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76:11:050101:127/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76:11:050101:372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8D0" w:rsidRPr="00B74BCB" w:rsidRDefault="00FE38D0" w:rsidP="00FE3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Переславль-Залесский муниципальный округ, с.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Бектышево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 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430,0/3546,0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76:11:161001:472/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76:11:161001:474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8D0" w:rsidRPr="00B74BCB" w:rsidRDefault="00FE38D0" w:rsidP="00FE3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г. Переславль-Залесский, ул. Урицкого, д. 2в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390,6/800,0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76:18:010117:89/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76:18:010931:44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Переславль-Залесский муниципальный округ, с. 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Новоселье, ул. Центральная, д. 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41,5/633,0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76:11:030101:363/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76:11:030101:94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Переславль-Залесский муниципальный округ, с. Рязанцево, ул. Большая Октябрьская, д. 60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1600,9/5843,0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76:11:150101:334/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76:11:150103:174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8D0" w:rsidRPr="00B74BCB" w:rsidRDefault="00FE38D0" w:rsidP="00FE3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FE38D0" w:rsidRPr="00B74BCB" w:rsidTr="0090487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с земельным участком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г. Переславль-Залесский, ул. Советская, д. 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528,7/529,0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76:18:010208:39/</w:t>
            </w:r>
          </w:p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76:18:010208:81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D0" w:rsidRPr="00B74BCB" w:rsidRDefault="00FE38D0" w:rsidP="00FE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</w:tbl>
    <w:p w:rsidR="00892E65" w:rsidRPr="00B74BCB" w:rsidRDefault="00021348" w:rsidP="0002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t xml:space="preserve">8.2. </w:t>
      </w:r>
      <w:r w:rsidR="00787B40" w:rsidRPr="00B74BCB">
        <w:rPr>
          <w:rFonts w:ascii="Times New Roman" w:hAnsi="Times New Roman" w:cs="Times New Roman"/>
          <w:b/>
          <w:sz w:val="26"/>
          <w:szCs w:val="26"/>
        </w:rPr>
        <w:t>Информация о земельных участках муниципальной собственности, расположенных н</w:t>
      </w:r>
      <w:r w:rsidR="00F74CAF" w:rsidRPr="00B74BCB">
        <w:rPr>
          <w:rFonts w:ascii="Times New Roman" w:hAnsi="Times New Roman" w:cs="Times New Roman"/>
          <w:b/>
          <w:sz w:val="26"/>
          <w:szCs w:val="26"/>
        </w:rPr>
        <w:t xml:space="preserve">а территории </w:t>
      </w:r>
    </w:p>
    <w:p w:rsidR="00787B40" w:rsidRPr="00B74BCB" w:rsidRDefault="00021348" w:rsidP="0002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t>Переславль-Залесск</w:t>
      </w:r>
      <w:r w:rsidR="00AB5274" w:rsidRPr="00B74BCB">
        <w:rPr>
          <w:rFonts w:ascii="Times New Roman" w:hAnsi="Times New Roman" w:cs="Times New Roman"/>
          <w:b/>
          <w:sz w:val="26"/>
          <w:szCs w:val="26"/>
        </w:rPr>
        <w:t>ого муниципального округа</w:t>
      </w:r>
    </w:p>
    <w:p w:rsidR="00F24349" w:rsidRPr="00B74BCB" w:rsidRDefault="00F24349" w:rsidP="0002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62"/>
        <w:gridCol w:w="3513"/>
        <w:gridCol w:w="2097"/>
        <w:gridCol w:w="2187"/>
        <w:gridCol w:w="3118"/>
        <w:gridCol w:w="4394"/>
      </w:tblGrid>
      <w:tr w:rsidR="00F24349" w:rsidRPr="00B74BCB" w:rsidTr="00F2434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местоположения участка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участка, кв</w:t>
            </w:r>
            <w:r w:rsidR="0012315C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F24349" w:rsidRPr="00B74BCB" w:rsidTr="00F05DED">
        <w:trPr>
          <w:trHeight w:val="11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с/о Дмитриевский, вблизи с. Дмитриевское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1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с. Загорье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76:11:083104:490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76:11:052802:78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Смоленский,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Шушково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76:11:161309:50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крестьянского (фермерского) хозяйства</w:t>
            </w:r>
          </w:p>
        </w:tc>
      </w:tr>
      <w:tr w:rsidR="00F24349" w:rsidRPr="00B74BCB" w:rsidTr="00F05DED">
        <w:trPr>
          <w:trHeight w:val="12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Тощебылово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76:11:052802:15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Лосниково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76:11:052802:18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Лосниково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76:11:052802:17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Добриловский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Болшево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76:11:061103:11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Добриловский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Болшево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76:11:061103:12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Лыченский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села Половецкое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76:11:111403:204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F24349" w:rsidRPr="00B74BCB" w:rsidTr="00F05DED">
        <w:trPr>
          <w:trHeight w:val="1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Добриловский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села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76:11:061103:10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76:11:083104:16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76:11:083104:19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села Загорье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76:11:083104:34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деревни Жданово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76:11:083103:28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деревни Бережки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76:11:083101:11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Тощебылово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деревни Бережки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76:11:083101:8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села Загорье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76:11:083104:32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Коргашино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76:11:052804:32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Копнинский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земельный участок на территории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Мериново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76:11:091603:115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1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76:11:052804:33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Рязанцевский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Сарево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76:11:151304:9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Сельскохозяйственное использование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Добриловский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земельный участок на территории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Грачковская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76:11:061804:368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на территории деревни Починки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76:11:000000:866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76:11:052804:34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Тощебылово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76:11:052803:23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Берендеевский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села Берендеево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76:11:000000:451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1247774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F24349" w:rsidRPr="00B74BCB" w:rsidTr="00F05DED">
        <w:trPr>
          <w:trHeight w:val="1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г. Переславль-Залесский, ул. Свободы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76:18:010815:65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</w:tr>
      <w:tr w:rsidR="00F24349" w:rsidRPr="00B74BCB" w:rsidTr="00F05DED">
        <w:trPr>
          <w:trHeight w:val="1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г. Переславль-Залесский, ул. Свободы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76:18:010815:64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</w:tr>
      <w:tr w:rsidR="00F24349" w:rsidRPr="00B74BCB" w:rsidTr="00F05DED">
        <w:trPr>
          <w:trHeight w:val="1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г. Переславль-Залесский, ул. Парковая, участок 1а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76:18:010818:15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жилая застройка</w:t>
            </w:r>
          </w:p>
        </w:tc>
      </w:tr>
      <w:tr w:rsidR="00F24349" w:rsidRPr="00B74BCB" w:rsidTr="00F24349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г. Переславль-Залесский, ул.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Найдышева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ул. Борисоглебская, участок 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76:18:010170:29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общественно-деловых целей (под строительство реабилитационного центра)</w:t>
            </w:r>
          </w:p>
        </w:tc>
      </w:tr>
      <w:tr w:rsidR="00F24349" w:rsidRPr="00B74BCB" w:rsidTr="00F24349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г. Переславль-Залесский, ул.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Кошелевская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76:18:010937:157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</w:tr>
      <w:tr w:rsidR="00F24349" w:rsidRPr="00B74BCB" w:rsidTr="00F05DED">
        <w:trPr>
          <w:trHeight w:val="1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г. Переславль-Залесский, ул. Комсомольская, д. 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76:18:010107:106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Малоэтажная жилая застройка</w:t>
            </w:r>
          </w:p>
        </w:tc>
      </w:tr>
      <w:tr w:rsidR="00F24349" w:rsidRPr="00B74BCB" w:rsidTr="00F05DED">
        <w:trPr>
          <w:trHeight w:val="1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г. Переславль-Залесский, ул. Заводская, участок 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76:18:010958:289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Троицкий,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76:11:181703:15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крестьянского (фермерского) хозяйства</w:t>
            </w:r>
          </w:p>
        </w:tc>
      </w:tr>
      <w:tr w:rsidR="00F24349" w:rsidRPr="00B74BCB" w:rsidTr="00F05DED">
        <w:trPr>
          <w:trHeight w:val="1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Троицкий,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Конюцкое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76:11:181703:14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крестьянского (фермерского) хозяйства</w:t>
            </w:r>
          </w:p>
        </w:tc>
      </w:tr>
      <w:tr w:rsidR="00F24349" w:rsidRPr="00B74BCB" w:rsidTr="00F24349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Перелесский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земельный участок на территории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Рушиново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76:11:131904:503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3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77769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Сидорково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76:11:122005:42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25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77769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Троицкий,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Маурино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76:11:181701:65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дорожного сервиса</w:t>
            </w:r>
          </w:p>
        </w:tc>
      </w:tr>
      <w:tr w:rsidR="00F24349" w:rsidRPr="00B74BCB" w:rsidTr="00F24349">
        <w:trPr>
          <w:trHeight w:val="2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F77769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Перелесский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земельный участок на территории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Рушиново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76:11:000000:499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5110EB">
        <w:trPr>
          <w:trHeight w:val="1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77769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76:11:052802:76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77769"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на территории деревни Горицы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76:11:083201:41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2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Дмитриевский, вблизи с.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-Царевна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76:11:052801:15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25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Добриловский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вблизи с. Красное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76:11:061804:26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строительства производственно-торгового комплекса</w:t>
            </w:r>
          </w:p>
        </w:tc>
      </w:tr>
      <w:tr w:rsidR="00F24349" w:rsidRPr="00B74BCB" w:rsidTr="00F05DED">
        <w:trPr>
          <w:trHeight w:val="12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Скоблевский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села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Скоблево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села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Багримово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76:11:000000:755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4381465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5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Загорьевский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сельский округ, вблизи деревни Бережки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76:11:083101:12 (без координат границ)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1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область, Переславский район, вблизи деревни Соболево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76:11:071201:17 (без координат границ)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05DED">
        <w:trPr>
          <w:trHeight w:val="1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Тощебылово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76:11:052803:25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сельскохозяйственного производства</w:t>
            </w:r>
          </w:p>
        </w:tc>
      </w:tr>
      <w:tr w:rsidR="00F24349" w:rsidRPr="00B74BCB" w:rsidTr="00F2434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Веськовский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Ям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76:11:031502:1486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комплексную жилую застройку</w:t>
            </w:r>
          </w:p>
        </w:tc>
      </w:tr>
      <w:tr w:rsidR="00F24349" w:rsidRPr="00B74BCB" w:rsidTr="00F24349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9" w:rsidRPr="00B74BCB" w:rsidRDefault="00F7776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Ярославская область, Переславский район, с/о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Андриановский</w:t>
            </w:r>
            <w:proofErr w:type="spellEnd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вблизи деревни </w:t>
            </w:r>
            <w:proofErr w:type="spellStart"/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Хороброво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76:11:021902:50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особо охраняемых территорий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9" w:rsidRPr="00B74BCB" w:rsidRDefault="00F24349" w:rsidP="00F2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Санатории, дома отдыха, детские лагеря отдыха, дома рыбака, охотника, турбазы</w:t>
            </w:r>
          </w:p>
        </w:tc>
      </w:tr>
    </w:tbl>
    <w:p w:rsidR="00A35F3B" w:rsidRPr="00B74BCB" w:rsidRDefault="00B85EAF" w:rsidP="00B85EAF">
      <w:pPr>
        <w:spacing w:before="24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74BCB">
        <w:rPr>
          <w:rFonts w:ascii="Times New Roman" w:hAnsi="Times New Roman" w:cs="Times New Roman"/>
          <w:sz w:val="26"/>
          <w:szCs w:val="26"/>
        </w:rPr>
        <w:t>*Подробная информация об инвестиционных площадках Переславль-Залесск</w:t>
      </w:r>
      <w:r w:rsidR="00797C4A" w:rsidRPr="00B74BCB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74BCB">
        <w:rPr>
          <w:rFonts w:ascii="Times New Roman" w:hAnsi="Times New Roman" w:cs="Times New Roman"/>
          <w:sz w:val="26"/>
          <w:szCs w:val="26"/>
        </w:rPr>
        <w:t xml:space="preserve"> Ярославской области размещена на официальном сайте </w:t>
      </w:r>
      <w:r w:rsidR="00797C4A" w:rsidRPr="00B74BC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892E65" w:rsidRPr="00B74BCB">
        <w:rPr>
          <w:rFonts w:ascii="Times New Roman" w:hAnsi="Times New Roman" w:cs="Times New Roman"/>
          <w:sz w:val="26"/>
          <w:szCs w:val="26"/>
        </w:rPr>
        <w:t xml:space="preserve"> </w:t>
      </w:r>
      <w:r w:rsidR="00797C4A" w:rsidRPr="00B74BCB">
        <w:rPr>
          <w:rFonts w:ascii="Times New Roman" w:hAnsi="Times New Roman" w:cs="Times New Roman"/>
          <w:sz w:val="26"/>
          <w:szCs w:val="26"/>
        </w:rPr>
        <w:t>«</w:t>
      </w:r>
      <w:r w:rsidR="00892E65" w:rsidRPr="00B74BCB">
        <w:rPr>
          <w:rFonts w:ascii="Times New Roman" w:hAnsi="Times New Roman" w:cs="Times New Roman"/>
          <w:sz w:val="26"/>
          <w:szCs w:val="26"/>
        </w:rPr>
        <w:t>Переславл</w:t>
      </w:r>
      <w:r w:rsidR="00797C4A" w:rsidRPr="00B74BCB">
        <w:rPr>
          <w:rFonts w:ascii="Times New Roman" w:hAnsi="Times New Roman" w:cs="Times New Roman"/>
          <w:sz w:val="26"/>
          <w:szCs w:val="26"/>
        </w:rPr>
        <w:t>ь</w:t>
      </w:r>
      <w:r w:rsidR="00892E65" w:rsidRPr="00B74BCB">
        <w:rPr>
          <w:rFonts w:ascii="Times New Roman" w:hAnsi="Times New Roman" w:cs="Times New Roman"/>
          <w:sz w:val="26"/>
          <w:szCs w:val="26"/>
        </w:rPr>
        <w:t>-Залесск</w:t>
      </w:r>
      <w:r w:rsidR="00797C4A" w:rsidRPr="00B74BCB">
        <w:rPr>
          <w:rFonts w:ascii="Times New Roman" w:hAnsi="Times New Roman" w:cs="Times New Roman"/>
          <w:sz w:val="26"/>
          <w:szCs w:val="26"/>
        </w:rPr>
        <w:t>ий муниципальный округ Ярославской области»</w:t>
      </w:r>
      <w:r w:rsidR="00892E65" w:rsidRPr="00B74BCB">
        <w:rPr>
          <w:rFonts w:ascii="Times New Roman" w:hAnsi="Times New Roman" w:cs="Times New Roman"/>
          <w:sz w:val="26"/>
          <w:szCs w:val="26"/>
        </w:rPr>
        <w:t xml:space="preserve"> </w:t>
      </w:r>
      <w:r w:rsidRPr="00B74BCB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892E65" w:rsidRPr="00B74BCB">
        <w:rPr>
          <w:rFonts w:ascii="Times New Roman" w:hAnsi="Times New Roman" w:cs="Times New Roman"/>
          <w:sz w:val="26"/>
          <w:szCs w:val="26"/>
        </w:rPr>
        <w:t>«</w:t>
      </w:r>
      <w:r w:rsidRPr="00B74BCB">
        <w:rPr>
          <w:rFonts w:ascii="Times New Roman" w:hAnsi="Times New Roman" w:cs="Times New Roman"/>
          <w:sz w:val="26"/>
          <w:szCs w:val="26"/>
        </w:rPr>
        <w:t>Экономика</w:t>
      </w:r>
      <w:r w:rsidR="00892E65" w:rsidRPr="00B74BCB">
        <w:rPr>
          <w:rFonts w:ascii="Times New Roman" w:hAnsi="Times New Roman" w:cs="Times New Roman"/>
          <w:sz w:val="26"/>
          <w:szCs w:val="26"/>
        </w:rPr>
        <w:t>»,</w:t>
      </w:r>
      <w:r w:rsidRPr="00B74BCB">
        <w:rPr>
          <w:rFonts w:ascii="Times New Roman" w:hAnsi="Times New Roman" w:cs="Times New Roman"/>
          <w:sz w:val="26"/>
          <w:szCs w:val="26"/>
        </w:rPr>
        <w:t xml:space="preserve"> </w:t>
      </w:r>
      <w:r w:rsidR="00892E65" w:rsidRPr="00B74BCB">
        <w:rPr>
          <w:rFonts w:ascii="Times New Roman" w:hAnsi="Times New Roman" w:cs="Times New Roman"/>
          <w:sz w:val="26"/>
          <w:szCs w:val="26"/>
        </w:rPr>
        <w:t>блок «Инвестиции».</w:t>
      </w:r>
      <w:r w:rsidR="00A35F3B" w:rsidRPr="00B74BCB">
        <w:rPr>
          <w:rFonts w:ascii="Times New Roman" w:hAnsi="Times New Roman" w:cs="Times New Roman"/>
          <w:sz w:val="26"/>
          <w:szCs w:val="26"/>
        </w:rPr>
        <w:br w:type="page"/>
      </w:r>
    </w:p>
    <w:p w:rsidR="00A35F3B" w:rsidRPr="00B74BCB" w:rsidRDefault="00A35F3B" w:rsidP="00A35F3B">
      <w:pPr>
        <w:spacing w:before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BCB">
        <w:rPr>
          <w:rFonts w:ascii="Times New Roman" w:hAnsi="Times New Roman" w:cs="Times New Roman"/>
          <w:b/>
          <w:sz w:val="26"/>
          <w:szCs w:val="26"/>
        </w:rPr>
        <w:lastRenderedPageBreak/>
        <w:t>Контактная информация ответственных лиц</w:t>
      </w:r>
    </w:p>
    <w:p w:rsidR="00A35F3B" w:rsidRPr="00B74BCB" w:rsidRDefault="00A35F3B" w:rsidP="00B85EAF">
      <w:pPr>
        <w:spacing w:before="24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A35F3B" w:rsidRPr="00B74BCB" w:rsidTr="00266981">
        <w:trPr>
          <w:jc w:val="center"/>
        </w:trPr>
        <w:tc>
          <w:tcPr>
            <w:tcW w:w="3569" w:type="dxa"/>
          </w:tcPr>
          <w:p w:rsidR="00A35F3B" w:rsidRPr="00B74BCB" w:rsidRDefault="00A35F3B" w:rsidP="00A35F3B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569" w:type="dxa"/>
          </w:tcPr>
          <w:p w:rsidR="00A35F3B" w:rsidRPr="00B74BCB" w:rsidRDefault="00A35F3B" w:rsidP="00A35F3B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3569" w:type="dxa"/>
          </w:tcPr>
          <w:p w:rsidR="00A35F3B" w:rsidRPr="00B74BCB" w:rsidRDefault="00A35F3B" w:rsidP="00A35F3B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3570" w:type="dxa"/>
          </w:tcPr>
          <w:p w:rsidR="00A35F3B" w:rsidRPr="00B74BCB" w:rsidRDefault="00A35F3B" w:rsidP="00A35F3B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</w:p>
        </w:tc>
      </w:tr>
      <w:tr w:rsidR="00A35F3B" w:rsidRPr="00B74BCB" w:rsidTr="00266981">
        <w:trPr>
          <w:jc w:val="center"/>
        </w:trPr>
        <w:tc>
          <w:tcPr>
            <w:tcW w:w="3569" w:type="dxa"/>
            <w:vAlign w:val="center"/>
          </w:tcPr>
          <w:p w:rsidR="00A35F3B" w:rsidRPr="00B74BCB" w:rsidRDefault="00A35F3B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</w:rPr>
              <w:t>экономического развития</w:t>
            </w:r>
          </w:p>
        </w:tc>
        <w:tc>
          <w:tcPr>
            <w:tcW w:w="3569" w:type="dxa"/>
            <w:vAlign w:val="center"/>
          </w:tcPr>
          <w:p w:rsidR="00A35F3B" w:rsidRPr="00B74BCB" w:rsidRDefault="00011727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3569" w:type="dxa"/>
            <w:vAlign w:val="center"/>
          </w:tcPr>
          <w:p w:rsidR="00A35F3B" w:rsidRPr="00B74BCB" w:rsidRDefault="001601D0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8 (48535) </w:t>
            </w:r>
            <w:r w:rsidR="00A35F3B" w:rsidRPr="00B74BCB">
              <w:rPr>
                <w:rFonts w:ascii="Times New Roman" w:hAnsi="Times New Roman" w:cs="Times New Roman"/>
                <w:sz w:val="26"/>
                <w:szCs w:val="26"/>
              </w:rPr>
              <w:t>3-07-21</w:t>
            </w:r>
          </w:p>
        </w:tc>
        <w:tc>
          <w:tcPr>
            <w:tcW w:w="3570" w:type="dxa"/>
            <w:vAlign w:val="center"/>
          </w:tcPr>
          <w:p w:rsidR="00A35F3B" w:rsidRPr="00B74BCB" w:rsidRDefault="00011727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kuleshovma@admpereslavl.ru</w:t>
            </w:r>
          </w:p>
        </w:tc>
      </w:tr>
      <w:tr w:rsidR="00A35F3B" w:rsidTr="00266981">
        <w:trPr>
          <w:jc w:val="center"/>
        </w:trPr>
        <w:tc>
          <w:tcPr>
            <w:tcW w:w="3569" w:type="dxa"/>
            <w:vAlign w:val="center"/>
          </w:tcPr>
          <w:p w:rsidR="00A35F3B" w:rsidRPr="00B74BCB" w:rsidRDefault="00AF15C0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начальника 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</w:rPr>
              <w:t>муниципального имущества и земельных отношений</w:t>
            </w: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 - заместитель начальника 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</w:rPr>
              <w:t>муниципального имущества и земельных отношений</w:t>
            </w:r>
          </w:p>
        </w:tc>
        <w:tc>
          <w:tcPr>
            <w:tcW w:w="3569" w:type="dxa"/>
            <w:vAlign w:val="center"/>
          </w:tcPr>
          <w:p w:rsidR="00A35F3B" w:rsidRPr="00B74BCB" w:rsidRDefault="00011727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>Быкова Татьяна Александровна</w:t>
            </w:r>
          </w:p>
        </w:tc>
        <w:tc>
          <w:tcPr>
            <w:tcW w:w="3569" w:type="dxa"/>
            <w:vAlign w:val="center"/>
          </w:tcPr>
          <w:p w:rsidR="00A35F3B" w:rsidRPr="00B74BCB" w:rsidRDefault="001601D0" w:rsidP="00AF15C0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</w:rPr>
              <w:t xml:space="preserve">8 (48535) </w:t>
            </w:r>
            <w:r w:rsidR="00A35F3B" w:rsidRPr="00B74BCB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A35F3B" w:rsidRPr="00B74BC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1727" w:rsidRPr="00B74B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AF15C0" w:rsidRPr="00B74B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70" w:type="dxa"/>
            <w:vAlign w:val="center"/>
          </w:tcPr>
          <w:p w:rsidR="00A35F3B" w:rsidRPr="001601D0" w:rsidRDefault="00922899" w:rsidP="00A35F3B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74BC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bykovata_ums@mail.ru</w:t>
            </w:r>
            <w:bookmarkStart w:id="6" w:name="_GoBack"/>
            <w:bookmarkEnd w:id="6"/>
          </w:p>
        </w:tc>
      </w:tr>
    </w:tbl>
    <w:p w:rsidR="00A35F3B" w:rsidRPr="00787B40" w:rsidRDefault="00A35F3B" w:rsidP="00B85EAF">
      <w:pPr>
        <w:spacing w:before="24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A35F3B" w:rsidRPr="00787B40" w:rsidSect="00011727">
      <w:pgSz w:w="16838" w:h="11906" w:orient="landscape"/>
      <w:pgMar w:top="426" w:right="85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8AF" w:rsidRDefault="005F18AF" w:rsidP="005330E6">
      <w:pPr>
        <w:spacing w:after="0" w:line="240" w:lineRule="auto"/>
      </w:pPr>
      <w:r>
        <w:separator/>
      </w:r>
    </w:p>
  </w:endnote>
  <w:endnote w:type="continuationSeparator" w:id="0">
    <w:p w:rsidR="005F18AF" w:rsidRDefault="005F18AF" w:rsidP="0053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8AF" w:rsidRDefault="005F18AF" w:rsidP="005330E6">
      <w:pPr>
        <w:spacing w:after="0" w:line="240" w:lineRule="auto"/>
      </w:pPr>
      <w:r>
        <w:separator/>
      </w:r>
    </w:p>
  </w:footnote>
  <w:footnote w:type="continuationSeparator" w:id="0">
    <w:p w:rsidR="005F18AF" w:rsidRDefault="005F18AF" w:rsidP="0053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56EF"/>
    <w:multiLevelType w:val="hybridMultilevel"/>
    <w:tmpl w:val="D4C41860"/>
    <w:lvl w:ilvl="0" w:tplc="309C303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0925B3"/>
    <w:multiLevelType w:val="hybridMultilevel"/>
    <w:tmpl w:val="785006CC"/>
    <w:lvl w:ilvl="0" w:tplc="9EC8F248">
      <w:start w:val="202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EE61E0"/>
    <w:multiLevelType w:val="hybridMultilevel"/>
    <w:tmpl w:val="D7D0D3D6"/>
    <w:lvl w:ilvl="0" w:tplc="2EF4A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775940"/>
    <w:multiLevelType w:val="hybridMultilevel"/>
    <w:tmpl w:val="38E6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22"/>
    <w:rsid w:val="00011727"/>
    <w:rsid w:val="00017258"/>
    <w:rsid w:val="000208EA"/>
    <w:rsid w:val="00021348"/>
    <w:rsid w:val="000216B2"/>
    <w:rsid w:val="000250D1"/>
    <w:rsid w:val="00063928"/>
    <w:rsid w:val="00085E0C"/>
    <w:rsid w:val="00086623"/>
    <w:rsid w:val="00086B74"/>
    <w:rsid w:val="00087913"/>
    <w:rsid w:val="00091012"/>
    <w:rsid w:val="0009722C"/>
    <w:rsid w:val="000C7280"/>
    <w:rsid w:val="000D1BD2"/>
    <w:rsid w:val="000F520D"/>
    <w:rsid w:val="00101265"/>
    <w:rsid w:val="00101B1F"/>
    <w:rsid w:val="001027B7"/>
    <w:rsid w:val="0011602F"/>
    <w:rsid w:val="0012315C"/>
    <w:rsid w:val="001258F0"/>
    <w:rsid w:val="00130DA7"/>
    <w:rsid w:val="00132A41"/>
    <w:rsid w:val="00132CB4"/>
    <w:rsid w:val="001358EA"/>
    <w:rsid w:val="001544B9"/>
    <w:rsid w:val="001601D0"/>
    <w:rsid w:val="00167C8A"/>
    <w:rsid w:val="00173233"/>
    <w:rsid w:val="001866D0"/>
    <w:rsid w:val="001A0279"/>
    <w:rsid w:val="001A6262"/>
    <w:rsid w:val="001E0594"/>
    <w:rsid w:val="001E686C"/>
    <w:rsid w:val="002068C7"/>
    <w:rsid w:val="0021002E"/>
    <w:rsid w:val="00220662"/>
    <w:rsid w:val="002235AA"/>
    <w:rsid w:val="0023476D"/>
    <w:rsid w:val="0023499B"/>
    <w:rsid w:val="00237C68"/>
    <w:rsid w:val="00242A6D"/>
    <w:rsid w:val="00245748"/>
    <w:rsid w:val="00252D44"/>
    <w:rsid w:val="00264D65"/>
    <w:rsid w:val="00266981"/>
    <w:rsid w:val="00271177"/>
    <w:rsid w:val="00272C1C"/>
    <w:rsid w:val="00275B06"/>
    <w:rsid w:val="00282D5F"/>
    <w:rsid w:val="00284647"/>
    <w:rsid w:val="00291344"/>
    <w:rsid w:val="002B3EF9"/>
    <w:rsid w:val="002C140E"/>
    <w:rsid w:val="002C2909"/>
    <w:rsid w:val="002C37C1"/>
    <w:rsid w:val="002D107D"/>
    <w:rsid w:val="002D510C"/>
    <w:rsid w:val="002E2A84"/>
    <w:rsid w:val="002E783A"/>
    <w:rsid w:val="00300361"/>
    <w:rsid w:val="00306C37"/>
    <w:rsid w:val="00310F2F"/>
    <w:rsid w:val="00332ED7"/>
    <w:rsid w:val="00336EED"/>
    <w:rsid w:val="00345ED2"/>
    <w:rsid w:val="0034603A"/>
    <w:rsid w:val="00346678"/>
    <w:rsid w:val="00395213"/>
    <w:rsid w:val="003A2FDA"/>
    <w:rsid w:val="003B1CCB"/>
    <w:rsid w:val="003C6D19"/>
    <w:rsid w:val="003D285E"/>
    <w:rsid w:val="003D313D"/>
    <w:rsid w:val="00413422"/>
    <w:rsid w:val="004250E3"/>
    <w:rsid w:val="00436569"/>
    <w:rsid w:val="00456AF4"/>
    <w:rsid w:val="00457089"/>
    <w:rsid w:val="00460FBA"/>
    <w:rsid w:val="00464739"/>
    <w:rsid w:val="00483D3B"/>
    <w:rsid w:val="004847E1"/>
    <w:rsid w:val="0049692E"/>
    <w:rsid w:val="004A3E31"/>
    <w:rsid w:val="004A5D4B"/>
    <w:rsid w:val="004C05D4"/>
    <w:rsid w:val="004E3505"/>
    <w:rsid w:val="004F1FCA"/>
    <w:rsid w:val="004F3D78"/>
    <w:rsid w:val="00502CCD"/>
    <w:rsid w:val="005110EB"/>
    <w:rsid w:val="00511FB0"/>
    <w:rsid w:val="0051236C"/>
    <w:rsid w:val="00513772"/>
    <w:rsid w:val="00530F5D"/>
    <w:rsid w:val="005330E6"/>
    <w:rsid w:val="00535954"/>
    <w:rsid w:val="00535B5B"/>
    <w:rsid w:val="00537FAF"/>
    <w:rsid w:val="00543267"/>
    <w:rsid w:val="005503EE"/>
    <w:rsid w:val="005642F5"/>
    <w:rsid w:val="0058138A"/>
    <w:rsid w:val="005820D0"/>
    <w:rsid w:val="00593DA9"/>
    <w:rsid w:val="005B4324"/>
    <w:rsid w:val="005B7394"/>
    <w:rsid w:val="005C200B"/>
    <w:rsid w:val="005C6202"/>
    <w:rsid w:val="005D1602"/>
    <w:rsid w:val="005D1C9E"/>
    <w:rsid w:val="005E058B"/>
    <w:rsid w:val="005E405F"/>
    <w:rsid w:val="005E75FC"/>
    <w:rsid w:val="005F049A"/>
    <w:rsid w:val="005F18AF"/>
    <w:rsid w:val="006161AF"/>
    <w:rsid w:val="006202E6"/>
    <w:rsid w:val="00625FD0"/>
    <w:rsid w:val="00630F98"/>
    <w:rsid w:val="006334E1"/>
    <w:rsid w:val="0063576D"/>
    <w:rsid w:val="006560A3"/>
    <w:rsid w:val="00667286"/>
    <w:rsid w:val="006724EF"/>
    <w:rsid w:val="006753C2"/>
    <w:rsid w:val="0067760F"/>
    <w:rsid w:val="00681C9B"/>
    <w:rsid w:val="00695FAD"/>
    <w:rsid w:val="00696450"/>
    <w:rsid w:val="006B0297"/>
    <w:rsid w:val="006C5833"/>
    <w:rsid w:val="006E6B2C"/>
    <w:rsid w:val="006F43E1"/>
    <w:rsid w:val="00707231"/>
    <w:rsid w:val="007158FB"/>
    <w:rsid w:val="0072433D"/>
    <w:rsid w:val="007260DD"/>
    <w:rsid w:val="00733F9A"/>
    <w:rsid w:val="00742870"/>
    <w:rsid w:val="00760C12"/>
    <w:rsid w:val="0076438E"/>
    <w:rsid w:val="00775E39"/>
    <w:rsid w:val="00787B40"/>
    <w:rsid w:val="00787CF2"/>
    <w:rsid w:val="00793659"/>
    <w:rsid w:val="00797C4A"/>
    <w:rsid w:val="007B13ED"/>
    <w:rsid w:val="007B4EE6"/>
    <w:rsid w:val="007C4146"/>
    <w:rsid w:val="007D08F8"/>
    <w:rsid w:val="007E4A05"/>
    <w:rsid w:val="007E668F"/>
    <w:rsid w:val="007F1F9E"/>
    <w:rsid w:val="00802344"/>
    <w:rsid w:val="0080504A"/>
    <w:rsid w:val="00806804"/>
    <w:rsid w:val="00807132"/>
    <w:rsid w:val="00814227"/>
    <w:rsid w:val="00816CBC"/>
    <w:rsid w:val="00825E45"/>
    <w:rsid w:val="00826703"/>
    <w:rsid w:val="00833F72"/>
    <w:rsid w:val="00845078"/>
    <w:rsid w:val="00850B09"/>
    <w:rsid w:val="00857332"/>
    <w:rsid w:val="00865322"/>
    <w:rsid w:val="00891577"/>
    <w:rsid w:val="00892E65"/>
    <w:rsid w:val="0089407B"/>
    <w:rsid w:val="008959D4"/>
    <w:rsid w:val="008B49CD"/>
    <w:rsid w:val="008B6687"/>
    <w:rsid w:val="008C52F3"/>
    <w:rsid w:val="008C5E1B"/>
    <w:rsid w:val="008E4449"/>
    <w:rsid w:val="008F3248"/>
    <w:rsid w:val="0090487F"/>
    <w:rsid w:val="00905A11"/>
    <w:rsid w:val="00906DF5"/>
    <w:rsid w:val="00911E9E"/>
    <w:rsid w:val="00920E9F"/>
    <w:rsid w:val="00922899"/>
    <w:rsid w:val="0092541B"/>
    <w:rsid w:val="00931A52"/>
    <w:rsid w:val="00944500"/>
    <w:rsid w:val="00945FF9"/>
    <w:rsid w:val="009540A9"/>
    <w:rsid w:val="00957014"/>
    <w:rsid w:val="0097555A"/>
    <w:rsid w:val="00984D9A"/>
    <w:rsid w:val="0099240E"/>
    <w:rsid w:val="00993763"/>
    <w:rsid w:val="009D0A6A"/>
    <w:rsid w:val="009D3C5D"/>
    <w:rsid w:val="009E31BD"/>
    <w:rsid w:val="009E3553"/>
    <w:rsid w:val="00A1389D"/>
    <w:rsid w:val="00A13CC7"/>
    <w:rsid w:val="00A16943"/>
    <w:rsid w:val="00A2039E"/>
    <w:rsid w:val="00A35F3B"/>
    <w:rsid w:val="00A4040E"/>
    <w:rsid w:val="00A4597B"/>
    <w:rsid w:val="00A50167"/>
    <w:rsid w:val="00A51B41"/>
    <w:rsid w:val="00A66162"/>
    <w:rsid w:val="00A768AF"/>
    <w:rsid w:val="00A77A1A"/>
    <w:rsid w:val="00AB24BC"/>
    <w:rsid w:val="00AB5274"/>
    <w:rsid w:val="00AC6BF6"/>
    <w:rsid w:val="00AC71A5"/>
    <w:rsid w:val="00AD7B86"/>
    <w:rsid w:val="00AE4CAE"/>
    <w:rsid w:val="00AF15C0"/>
    <w:rsid w:val="00B13560"/>
    <w:rsid w:val="00B325DA"/>
    <w:rsid w:val="00B35E48"/>
    <w:rsid w:val="00B4219A"/>
    <w:rsid w:val="00B62EC6"/>
    <w:rsid w:val="00B74BCB"/>
    <w:rsid w:val="00B85EAF"/>
    <w:rsid w:val="00BA0BF2"/>
    <w:rsid w:val="00BA1194"/>
    <w:rsid w:val="00BA1855"/>
    <w:rsid w:val="00BD38EB"/>
    <w:rsid w:val="00C16573"/>
    <w:rsid w:val="00C23031"/>
    <w:rsid w:val="00C34DEC"/>
    <w:rsid w:val="00C438D3"/>
    <w:rsid w:val="00C44327"/>
    <w:rsid w:val="00C549D5"/>
    <w:rsid w:val="00C97D73"/>
    <w:rsid w:val="00CA2542"/>
    <w:rsid w:val="00CB0FE4"/>
    <w:rsid w:val="00CB2C47"/>
    <w:rsid w:val="00CD7E75"/>
    <w:rsid w:val="00CD7FA3"/>
    <w:rsid w:val="00CE3DB8"/>
    <w:rsid w:val="00D12757"/>
    <w:rsid w:val="00D16B34"/>
    <w:rsid w:val="00D30E4C"/>
    <w:rsid w:val="00D37397"/>
    <w:rsid w:val="00D45389"/>
    <w:rsid w:val="00D51ADB"/>
    <w:rsid w:val="00D8368A"/>
    <w:rsid w:val="00D8792A"/>
    <w:rsid w:val="00DA528E"/>
    <w:rsid w:val="00DB0D92"/>
    <w:rsid w:val="00DB28BE"/>
    <w:rsid w:val="00DB5C24"/>
    <w:rsid w:val="00DC5D25"/>
    <w:rsid w:val="00DE1EDA"/>
    <w:rsid w:val="00E22B54"/>
    <w:rsid w:val="00E23D53"/>
    <w:rsid w:val="00E30CB4"/>
    <w:rsid w:val="00E35493"/>
    <w:rsid w:val="00E41EBB"/>
    <w:rsid w:val="00E44656"/>
    <w:rsid w:val="00E45438"/>
    <w:rsid w:val="00E75CC9"/>
    <w:rsid w:val="00E9057C"/>
    <w:rsid w:val="00EC0ACD"/>
    <w:rsid w:val="00EC5DC2"/>
    <w:rsid w:val="00EE316C"/>
    <w:rsid w:val="00EE5415"/>
    <w:rsid w:val="00EE6D1C"/>
    <w:rsid w:val="00EF1C0C"/>
    <w:rsid w:val="00EF1CCD"/>
    <w:rsid w:val="00F03477"/>
    <w:rsid w:val="00F05DED"/>
    <w:rsid w:val="00F1199C"/>
    <w:rsid w:val="00F172E0"/>
    <w:rsid w:val="00F216C8"/>
    <w:rsid w:val="00F24349"/>
    <w:rsid w:val="00F2714E"/>
    <w:rsid w:val="00F46701"/>
    <w:rsid w:val="00F74CAF"/>
    <w:rsid w:val="00F77769"/>
    <w:rsid w:val="00F840EB"/>
    <w:rsid w:val="00F85B63"/>
    <w:rsid w:val="00F92BEC"/>
    <w:rsid w:val="00F9457F"/>
    <w:rsid w:val="00FA0A8E"/>
    <w:rsid w:val="00FA0AE5"/>
    <w:rsid w:val="00FA4C0F"/>
    <w:rsid w:val="00FC04ED"/>
    <w:rsid w:val="00FD7D45"/>
    <w:rsid w:val="00FE38D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66A0"/>
  <w15:chartTrackingRefBased/>
  <w15:docId w15:val="{1F5BDAB6-5AA5-44F6-8D9C-3E6ABB5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98"/>
    <w:pPr>
      <w:ind w:left="720"/>
      <w:contextualSpacing/>
    </w:pPr>
  </w:style>
  <w:style w:type="table" w:styleId="a4">
    <w:name w:val="Table Grid"/>
    <w:basedOn w:val="a1"/>
    <w:uiPriority w:val="59"/>
    <w:rsid w:val="00EF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250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4250E3"/>
    <w:rPr>
      <w:rFonts w:ascii="Calibri" w:eastAsia="Calibri" w:hAnsi="Calibri" w:cs="Times New Roman"/>
    </w:rPr>
  </w:style>
  <w:style w:type="paragraph" w:customStyle="1" w:styleId="a7">
    <w:name w:val="Мой"/>
    <w:basedOn w:val="a5"/>
    <w:link w:val="a8"/>
    <w:qFormat/>
    <w:rsid w:val="004250E3"/>
    <w:pPr>
      <w:ind w:firstLine="708"/>
      <w:jc w:val="both"/>
    </w:pPr>
    <w:rPr>
      <w:rFonts w:ascii="Times New Roman" w:hAnsi="Times New Roman"/>
      <w:sz w:val="26"/>
      <w:szCs w:val="26"/>
    </w:rPr>
  </w:style>
  <w:style w:type="character" w:customStyle="1" w:styleId="a8">
    <w:name w:val="Мой Знак"/>
    <w:basedOn w:val="a6"/>
    <w:link w:val="a7"/>
    <w:rsid w:val="004250E3"/>
    <w:rPr>
      <w:rFonts w:ascii="Times New Roman" w:eastAsia="Calibri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4"/>
    <w:uiPriority w:val="39"/>
    <w:rsid w:val="0042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42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42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42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30E6"/>
  </w:style>
  <w:style w:type="paragraph" w:styleId="ab">
    <w:name w:val="footer"/>
    <w:basedOn w:val="a"/>
    <w:link w:val="ac"/>
    <w:uiPriority w:val="99"/>
    <w:unhideWhenUsed/>
    <w:rsid w:val="005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30E6"/>
  </w:style>
  <w:style w:type="paragraph" w:styleId="ad">
    <w:name w:val="Balloon Text"/>
    <w:basedOn w:val="a"/>
    <w:link w:val="ae"/>
    <w:uiPriority w:val="99"/>
    <w:semiHidden/>
    <w:unhideWhenUsed/>
    <w:rsid w:val="0099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9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spPr>
            <a:pattFill prst="wdDn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Sheet1!$C$6:$E$6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Sheet1!$C$7:$E$7</c:f>
              <c:numCache>
                <c:formatCode>General</c:formatCode>
                <c:ptCount val="3"/>
                <c:pt idx="0">
                  <c:v>27674.3</c:v>
                </c:pt>
                <c:pt idx="1">
                  <c:v>31591.7</c:v>
                </c:pt>
                <c:pt idx="2">
                  <c:v>35130.6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B-4531-812F-307F79E3B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574680"/>
        <c:axId val="2755769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Sheet1!$C$6:$E$6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2023</c:v>
                      </c:pt>
                      <c:pt idx="1">
                        <c:v>2024</c:v>
                      </c:pt>
                      <c:pt idx="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Sheet1!$C$6:$E$6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2023</c:v>
                      </c:pt>
                      <c:pt idx="1">
                        <c:v>2024</c:v>
                      </c:pt>
                      <c:pt idx="2">
                        <c:v>2025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04B-4531-812F-307F79E3B77E}"/>
                  </c:ext>
                </c:extLst>
              </c15:ser>
            </c15:filteredBarSeries>
          </c:ext>
        </c:extLst>
      </c:barChart>
      <c:catAx>
        <c:axId val="27557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576976"/>
        <c:crosses val="autoZero"/>
        <c:auto val="1"/>
        <c:lblAlgn val="ctr"/>
        <c:lblOffset val="100"/>
        <c:noMultiLvlLbl val="0"/>
      </c:catAx>
      <c:valAx>
        <c:axId val="275576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5574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spPr>
            <a:pattFill prst="lt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Sheet1!$C$12:$E$12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Sheet1!$C$13:$E$13</c:f>
              <c:numCache>
                <c:formatCode>General</c:formatCode>
                <c:ptCount val="3"/>
                <c:pt idx="0">
                  <c:v>10.199999999999999</c:v>
                </c:pt>
                <c:pt idx="1">
                  <c:v>9.8000000000000007</c:v>
                </c:pt>
                <c:pt idx="2">
                  <c:v>10.1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03-40CB-AC81-A4F48DF09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914184"/>
        <c:axId val="2769148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Sheet1!$C$12:$E$12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2023</c:v>
                      </c:pt>
                      <c:pt idx="1">
                        <c:v>2024</c:v>
                      </c:pt>
                      <c:pt idx="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Sheet1!$C$12:$E$12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2023</c:v>
                      </c:pt>
                      <c:pt idx="1">
                        <c:v>2024</c:v>
                      </c:pt>
                      <c:pt idx="2">
                        <c:v>2025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F03-40CB-AC81-A4F48DF09B2F}"/>
                  </c:ext>
                </c:extLst>
              </c15:ser>
            </c15:filteredBarSeries>
          </c:ext>
        </c:extLst>
      </c:barChart>
      <c:catAx>
        <c:axId val="276914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914840"/>
        <c:crosses val="autoZero"/>
        <c:auto val="1"/>
        <c:lblAlgn val="ctr"/>
        <c:lblOffset val="100"/>
        <c:noMultiLvlLbl val="0"/>
      </c:catAx>
      <c:valAx>
        <c:axId val="276914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691418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9BD-4F15-97AD-A8EBE5281C52}"/>
              </c:ext>
            </c:extLst>
          </c:dPt>
          <c:dPt>
            <c:idx val="1"/>
            <c:bubble3D val="0"/>
            <c:spPr>
              <a:pattFill prst="dkVert">
                <a:fgClr>
                  <a:schemeClr val="accent1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9BD-4F15-97AD-A8EBE5281C52}"/>
              </c:ext>
            </c:extLst>
          </c:dPt>
          <c:dPt>
            <c:idx val="2"/>
            <c:bubble3D val="0"/>
            <c:spPr>
              <a:pattFill prst="diagBrick">
                <a:fgClr>
                  <a:schemeClr val="accent1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9BD-4F15-97AD-A8EBE5281C52}"/>
              </c:ext>
            </c:extLst>
          </c:dPt>
          <c:dLbls>
            <c:dLbl>
              <c:idx val="0"/>
              <c:layout>
                <c:manualLayout>
                  <c:x val="1.7593722659667542E-2"/>
                  <c:y val="3.5362350539515808E-2"/>
                </c:manualLayout>
              </c:layout>
              <c:tx>
                <c:rich>
                  <a:bodyPr/>
                  <a:lstStyle/>
                  <a:p>
                    <a:fld id="{2E955D20-3905-4600-9D6D-BB929F714BAD}" type="VALUE">
                      <a:rPr lang="en-US" b="1"/>
                      <a:pPr/>
                      <a:t>[ЗНАЧЕНИЕ]</a:t>
                    </a:fld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BD-4F15-97AD-A8EBE5281C52}"/>
                </c:ext>
              </c:extLst>
            </c:dLbl>
            <c:dLbl>
              <c:idx val="1"/>
              <c:layout>
                <c:manualLayout>
                  <c:x val="4.2166447944007E-3"/>
                  <c:y val="0.21448563721201516"/>
                </c:manualLayout>
              </c:layout>
              <c:tx>
                <c:rich>
                  <a:bodyPr/>
                  <a:lstStyle/>
                  <a:p>
                    <a:fld id="{1AFEFDCC-C071-4EB7-BA5E-3149C26D70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BD-4F15-97AD-A8EBE5281C52}"/>
                </c:ext>
              </c:extLst>
            </c:dLbl>
            <c:dLbl>
              <c:idx val="2"/>
              <c:layout>
                <c:manualLayout>
                  <c:x val="-6.6751749781277334E-2"/>
                  <c:y val="3.53131379410907E-2"/>
                </c:manualLayout>
              </c:layout>
              <c:tx>
                <c:rich>
                  <a:bodyPr/>
                  <a:lstStyle/>
                  <a:p>
                    <a:fld id="{133EDB91-94D2-4762-B1C8-0CEBBAA7950B}" type="VALUE">
                      <a:rPr lang="en-US" b="1"/>
                      <a:pPr/>
                      <a:t>[ЗНАЧЕНИЕ]</a:t>
                    </a:fld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BD-4F15-97AD-A8EBE5281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ysClr val="windowText" lastClr="000000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Sheet1!$B$28:$B$30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Бытовое обслуживание</c:v>
                </c:pt>
              </c:strCache>
            </c:strRef>
          </c:cat>
          <c:val>
            <c:numRef>
              <c:f>Sheet1!$C$28:$C$30</c:f>
              <c:numCache>
                <c:formatCode>General</c:formatCode>
                <c:ptCount val="3"/>
                <c:pt idx="0">
                  <c:v>65.400000000000006</c:v>
                </c:pt>
                <c:pt idx="1">
                  <c:v>16.399999999999999</c:v>
                </c:pt>
                <c:pt idx="2">
                  <c:v>18.2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BD-4F15-97AD-A8EBE5281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11111111111107"/>
          <c:y val="0.25908501020705743"/>
          <c:w val="0.34166666666666667"/>
          <c:h val="0.46331109652960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31</Pages>
  <Words>6894</Words>
  <Characters>39302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257</cp:revision>
  <cp:lastPrinted>2026-05-25T08:10:00Z</cp:lastPrinted>
  <dcterms:created xsi:type="dcterms:W3CDTF">2022-02-04T10:09:00Z</dcterms:created>
  <dcterms:modified xsi:type="dcterms:W3CDTF">2026-05-25T12:52:00Z</dcterms:modified>
</cp:coreProperties>
</file>