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0" w:rsidRDefault="00143A99" w:rsidP="00143A99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A99">
        <w:rPr>
          <w:rFonts w:ascii="Times New Roman" w:hAnsi="Times New Roman" w:cs="Times New Roman"/>
          <w:sz w:val="32"/>
          <w:szCs w:val="32"/>
        </w:rPr>
        <w:t xml:space="preserve">Перечень первичных пунктов приема от населения отработанных </w:t>
      </w:r>
      <w:r w:rsidR="009B2F14">
        <w:rPr>
          <w:rFonts w:ascii="Times New Roman" w:hAnsi="Times New Roman" w:cs="Times New Roman"/>
          <w:sz w:val="32"/>
          <w:szCs w:val="32"/>
        </w:rPr>
        <w:t>компактных источников питания (батареек)</w:t>
      </w:r>
      <w:r w:rsidRPr="00143A99">
        <w:rPr>
          <w:rFonts w:ascii="Times New Roman" w:hAnsi="Times New Roman" w:cs="Times New Roman"/>
          <w:sz w:val="32"/>
          <w:szCs w:val="32"/>
        </w:rPr>
        <w:t xml:space="preserve"> на территории Ярославской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1"/>
        <w:tblW w:w="150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6"/>
        <w:gridCol w:w="2704"/>
        <w:gridCol w:w="2835"/>
        <w:gridCol w:w="2030"/>
        <w:gridCol w:w="3090"/>
        <w:gridCol w:w="2303"/>
      </w:tblGrid>
      <w:tr w:rsidR="00143A99" w:rsidRPr="008B5135" w:rsidTr="00143A99">
        <w:trPr>
          <w:cantSplit/>
          <w:trHeight w:val="1127"/>
        </w:trPr>
        <w:tc>
          <w:tcPr>
            <w:tcW w:w="2116" w:type="dxa"/>
            <w:vMerge w:val="restart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704" w:type="dxa"/>
            <w:vMerge w:val="restart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Наименования городских и сельских поселений/ районов города Ярославля</w:t>
            </w:r>
          </w:p>
        </w:tc>
        <w:tc>
          <w:tcPr>
            <w:tcW w:w="4865" w:type="dxa"/>
            <w:gridSpan w:val="2"/>
            <w:hideMark/>
          </w:tcPr>
          <w:p w:rsidR="00143A99" w:rsidRPr="008B5135" w:rsidRDefault="00143A99" w:rsidP="005C5C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 </w:t>
            </w:r>
          </w:p>
          <w:p w:rsidR="00143A99" w:rsidRPr="008B5135" w:rsidRDefault="00143A99" w:rsidP="009F64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 xml:space="preserve">Пункты приема отработанных </w:t>
            </w:r>
            <w:r w:rsidR="009F6419" w:rsidRPr="008B5135">
              <w:rPr>
                <w:rFonts w:ascii="Times New Roman" w:eastAsia="Calibri" w:hAnsi="Times New Roman" w:cs="Times New Roman"/>
                <w:b/>
              </w:rPr>
              <w:t>компактных источников питания</w:t>
            </w:r>
          </w:p>
        </w:tc>
        <w:tc>
          <w:tcPr>
            <w:tcW w:w="5393" w:type="dxa"/>
            <w:gridSpan w:val="2"/>
            <w:vAlign w:val="center"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 xml:space="preserve">Специализированные контейнеры для сбора </w:t>
            </w:r>
            <w:r w:rsidR="009F6419" w:rsidRPr="008B5135">
              <w:rPr>
                <w:rFonts w:ascii="Times New Roman" w:eastAsia="Calibri" w:hAnsi="Times New Roman" w:cs="Times New Roman"/>
                <w:b/>
              </w:rPr>
              <w:t>отработанных компактных источников питания</w:t>
            </w:r>
          </w:p>
        </w:tc>
      </w:tr>
      <w:tr w:rsidR="00143A99" w:rsidRPr="008B5135" w:rsidTr="00421A05">
        <w:trPr>
          <w:cantSplit/>
          <w:trHeight w:val="1015"/>
        </w:trPr>
        <w:tc>
          <w:tcPr>
            <w:tcW w:w="2116" w:type="dxa"/>
            <w:vMerge/>
            <w:hideMark/>
          </w:tcPr>
          <w:p w:rsidR="00143A99" w:rsidRPr="008B5135" w:rsidRDefault="00143A99" w:rsidP="005C5C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4" w:type="dxa"/>
            <w:vMerge/>
            <w:hideMark/>
          </w:tcPr>
          <w:p w:rsidR="00143A99" w:rsidRPr="008B5135" w:rsidRDefault="00143A99" w:rsidP="005C5C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030" w:type="dxa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  <w:tc>
          <w:tcPr>
            <w:tcW w:w="3090" w:type="dxa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03" w:type="dxa"/>
            <w:vAlign w:val="center"/>
            <w:hideMark/>
          </w:tcPr>
          <w:p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</w:tr>
      <w:tr w:rsidR="00C44A85" w:rsidRPr="008B5135" w:rsidTr="001A1AFD">
        <w:trPr>
          <w:cantSplit/>
          <w:trHeight w:val="485"/>
        </w:trPr>
        <w:tc>
          <w:tcPr>
            <w:tcW w:w="2116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2704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Заволжский район</w:t>
            </w:r>
          </w:p>
        </w:tc>
        <w:tc>
          <w:tcPr>
            <w:tcW w:w="2835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</w:rPr>
              <w:t>АО «Управляющая организация Заволжского района», ООО «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Упраляющая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организация «Заволжский дом», г. Ярославль, ул.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Красноборская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д. 9а, г. Ярославль, ул. Клубная, д. 48, г. Ярославль, проспект Машиностроителей, д. 7, г. Ярославль, ул. Спартаковская, д. 9</w:t>
            </w:r>
            <w:proofErr w:type="gramEnd"/>
          </w:p>
        </w:tc>
        <w:tc>
          <w:tcPr>
            <w:tcW w:w="2030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</w:tc>
        <w:tc>
          <w:tcPr>
            <w:tcW w:w="3090" w:type="dxa"/>
          </w:tcPr>
          <w:p w:rsidR="00C44A85" w:rsidRPr="008B5135" w:rsidRDefault="00C44A85" w:rsidP="001A1AFD">
            <w:r w:rsidRPr="008B5135">
              <w:rPr>
                <w:rFonts w:ascii="Times New Roman" w:eastAsia="Calibri" w:hAnsi="Times New Roman" w:cs="Times New Roman"/>
              </w:rPr>
              <w:t>г. Ярославль, проспект Авиаторов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д.74</w:t>
            </w:r>
          </w:p>
        </w:tc>
        <w:tc>
          <w:tcPr>
            <w:tcW w:w="2303" w:type="dxa"/>
          </w:tcPr>
          <w:p w:rsidR="00C44A85" w:rsidRPr="008B5135" w:rsidRDefault="00C44A85" w:rsidP="001A1AFD">
            <w:r w:rsidRPr="008B5135">
              <w:rPr>
                <w:rFonts w:ascii="Times New Roman" w:eastAsia="Calibri" w:hAnsi="Times New Roman" w:cs="Times New Roman"/>
              </w:rPr>
              <w:t>г. Ярославль, проспект Авиаторов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д.74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г. Ярославль, проезд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Доброхотова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 д. 9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г. Ярославль, ул. 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Ранняя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 xml:space="preserve"> ул., д.6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ГАУ ЯО «МФЦ» по Заволжскому району города Ярославля,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пр-т Авиаторов, д.94</w:t>
            </w: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Дзержинский район</w:t>
            </w: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ОАО «Управляющая компания Дзержинского района», г. Ярославль, ул. Громова, д. 9</w:t>
            </w:r>
          </w:p>
          <w:p w:rsidR="00C44A85" w:rsidRPr="008B5135" w:rsidRDefault="00C44A85" w:rsidP="001A1A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г. Ярославль, ул. 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Волгоградская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, д.43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Филиал ГАУ ЯО «МФЦ» по Дзержинскому району города Ярославля,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ул. Панина, д.38</w:t>
            </w: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4A85" w:rsidRPr="008B5135" w:rsidTr="00540555">
        <w:trPr>
          <w:cantSplit/>
          <w:trHeight w:val="577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Ленинский район</w:t>
            </w:r>
          </w:p>
        </w:tc>
        <w:tc>
          <w:tcPr>
            <w:tcW w:w="2835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</w:rPr>
              <w:t xml:space="preserve">ОАО «Управляющая организация Ленинского района», г. Ярославль, ул. Советская, д. 65 б, г. Ярославль, ул. Юности, д. 9 б, г. Ярославль, ул. Менжинского, д. 14 а </w:t>
            </w:r>
            <w:proofErr w:type="gramEnd"/>
          </w:p>
        </w:tc>
        <w:tc>
          <w:tcPr>
            <w:tcW w:w="2030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  <w:r w:rsidRPr="008B513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проспект Ленина, у д.  №25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 Кудрявцева ул., напротив д. №10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 Чкалова, у д. № 64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Отдел ГАУ ЯО «МФЦ» по Ленинскому району города Ярославля,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просп.Ленина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д.14а</w:t>
            </w: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Кировский район</w:t>
            </w:r>
          </w:p>
        </w:tc>
        <w:tc>
          <w:tcPr>
            <w:tcW w:w="2835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АО «Управляющая организация Кировского района», г. Ярославль, проспект Октября, д. 40 е </w:t>
            </w:r>
          </w:p>
        </w:tc>
        <w:tc>
          <w:tcPr>
            <w:tcW w:w="2030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 Собинова, д.39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г. Ярославль, ул. Б. 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 xml:space="preserve"> ул., д.26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г. Ярославль, ул. 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 xml:space="preserve"> ул., д. 21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 Свободы, у д. № 9 (за Кировским судом)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Филиал ГАУ ЯО «МФЦ» по Кировскому району города Ярославля,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B513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B5135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, ул. Свердлова, д.94</w:t>
            </w: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Красноперекопкий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Merge w:val="restart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 8 Марта, д.11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Московский проспект, у д. №98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44A85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:rsidR="00C44A85" w:rsidRPr="008B5135" w:rsidRDefault="00C44A8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 xml:space="preserve">ГАУ ЯО «МФЦ» по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Красноперекопскому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и Фрунзенскому районам города Ярославля, г. Ярославль, ул. Ползунова, д. 15</w:t>
            </w:r>
          </w:p>
        </w:tc>
        <w:tc>
          <w:tcPr>
            <w:tcW w:w="203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  <w:tc>
          <w:tcPr>
            <w:tcW w:w="3090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C44A85" w:rsidRPr="008B5135" w:rsidRDefault="00C44A8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 w:val="restart"/>
          </w:tcPr>
          <w:p w:rsidR="0042210B" w:rsidRPr="008B5135" w:rsidRDefault="0042210B" w:rsidP="00CD19C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Большесельский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МР</w:t>
            </w:r>
          </w:p>
        </w:tc>
        <w:tc>
          <w:tcPr>
            <w:tcW w:w="2704" w:type="dxa"/>
          </w:tcPr>
          <w:p w:rsidR="0042210B" w:rsidRPr="008B5135" w:rsidRDefault="0042210B" w:rsidP="00CD19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Благовещенское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Борисовское, ул.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Моложежная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9:00-12:00,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CD19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</w:tcPr>
          <w:p w:rsidR="0042210B" w:rsidRPr="008B5135" w:rsidRDefault="0042210B" w:rsidP="00CD19C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Большесельское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Большое село,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елюскинцев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8:30-16:30,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Вареговское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Большое село, с. Варегово, д. 25</w:t>
            </w:r>
            <w:proofErr w:type="gramEnd"/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 xml:space="preserve">: 9:00-12:00 , </w:t>
            </w:r>
            <w:proofErr w:type="spellStart"/>
            <w:r w:rsidRPr="008B5135">
              <w:rPr>
                <w:rFonts w:ascii="Times New Roman" w:eastAsia="Calibri" w:hAnsi="Times New Roman" w:cs="Times New Roman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 w:val="restart"/>
          </w:tcPr>
          <w:p w:rsidR="0042210B" w:rsidRPr="008B5135" w:rsidRDefault="0042210B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Борисоглебский район, д. Андреевское, ул. Мира, д. 2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12:00-13:00),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Борисоглебский, </w:t>
            </w: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8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12:00-13:00),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309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10B" w:rsidRPr="008B5135" w:rsidTr="00C017E1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Борисоглебский район, с.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50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Высоковское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 Борисоглебский район, с. Высоково</w:t>
            </w: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Центральная, д. 12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Инальцинское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 Борисоглебский район, д.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Инальцино</w:t>
            </w:r>
            <w:proofErr w:type="spellEnd"/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Новая, д. 21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vMerge w:val="restart"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Прозоровское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Брейтовский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Прозорово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Михайловская, д.21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09:00 -17:00, (перерыв: 13:00-14:00),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10B" w:rsidRPr="008B5135" w:rsidTr="00184502">
        <w:trPr>
          <w:cantSplit/>
          <w:trHeight w:val="485"/>
        </w:trPr>
        <w:tc>
          <w:tcPr>
            <w:tcW w:w="2116" w:type="dxa"/>
            <w:vMerge/>
          </w:tcPr>
          <w:p w:rsidR="0042210B" w:rsidRPr="008B5135" w:rsidRDefault="0042210B" w:rsidP="00422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2210B" w:rsidRPr="008B5135" w:rsidRDefault="0042210B" w:rsidP="0042210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Гореловское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Брейтовский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Горелово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Центральная, д.5</w:t>
            </w:r>
          </w:p>
        </w:tc>
        <w:tc>
          <w:tcPr>
            <w:tcW w:w="203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09:00 -17:00, (перерыв: 13:00-14:00),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Брейтовский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с.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Горелово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Центральная, д.5</w:t>
            </w:r>
          </w:p>
        </w:tc>
        <w:tc>
          <w:tcPr>
            <w:tcW w:w="2303" w:type="dxa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09:00 -17:00, (перерыв: 13:00-14:00),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9B1AF1" w:rsidRPr="008B5135" w:rsidTr="00143A99">
        <w:trPr>
          <w:cantSplit/>
          <w:trHeight w:val="485"/>
        </w:trPr>
        <w:tc>
          <w:tcPr>
            <w:tcW w:w="2116" w:type="dxa"/>
            <w:vMerge w:val="restart"/>
          </w:tcPr>
          <w:p w:rsidR="009B1AF1" w:rsidRPr="008B5135" w:rsidRDefault="009B1AF1" w:rsidP="009B1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Гаврило-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704" w:type="dxa"/>
            <w:vMerge w:val="restart"/>
          </w:tcPr>
          <w:p w:rsidR="009B1AF1" w:rsidRPr="008B5135" w:rsidRDefault="009B1AF1" w:rsidP="009B1A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Гаврилов-Ям</w:t>
            </w:r>
          </w:p>
        </w:tc>
        <w:tc>
          <w:tcPr>
            <w:tcW w:w="2835" w:type="dxa"/>
            <w:vMerge w:val="restart"/>
            <w:vAlign w:val="center"/>
          </w:tcPr>
          <w:p w:rsidR="009B1AF1" w:rsidRPr="008B5135" w:rsidRDefault="009B1AF1" w:rsidP="009B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Гаврилов-Ям, ул. Кирова, д. 1а, 1 этаж</w:t>
            </w:r>
          </w:p>
          <w:p w:rsidR="009B1AF1" w:rsidRPr="008B5135" w:rsidRDefault="009B1AF1" w:rsidP="009B1AF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9B1AF1" w:rsidRPr="008B5135" w:rsidRDefault="009B1AF1" w:rsidP="009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пн-пт:8:00-17:00,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3090" w:type="dxa"/>
          </w:tcPr>
          <w:p w:rsidR="009B1AF1" w:rsidRPr="008B5135" w:rsidRDefault="009B1AF1" w:rsidP="009B1A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Гаврилов-Ям, ул. Кирова, д. 1 а</w:t>
            </w:r>
          </w:p>
        </w:tc>
        <w:tc>
          <w:tcPr>
            <w:tcW w:w="2303" w:type="dxa"/>
          </w:tcPr>
          <w:p w:rsidR="009B1AF1" w:rsidRPr="008B5135" w:rsidRDefault="009B1AF1" w:rsidP="009B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B1AF1" w:rsidRPr="008B5135" w:rsidTr="00143A99">
        <w:trPr>
          <w:cantSplit/>
          <w:trHeight w:val="485"/>
        </w:trPr>
        <w:tc>
          <w:tcPr>
            <w:tcW w:w="2116" w:type="dxa"/>
            <w:vMerge/>
          </w:tcPr>
          <w:p w:rsidR="009B1AF1" w:rsidRPr="008B5135" w:rsidRDefault="009B1AF1" w:rsidP="009B1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</w:tcPr>
          <w:p w:rsidR="009B1AF1" w:rsidRPr="008B5135" w:rsidRDefault="009B1AF1" w:rsidP="009B1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B1AF1" w:rsidRPr="008B5135" w:rsidRDefault="009B1AF1" w:rsidP="009B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B1AF1" w:rsidRPr="008B5135" w:rsidRDefault="009B1AF1" w:rsidP="009B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B1AF1" w:rsidRPr="008B5135" w:rsidRDefault="009B1AF1" w:rsidP="009B1A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Гаврилов-Ям, ул. Менжинского, д. 55</w:t>
            </w:r>
          </w:p>
        </w:tc>
        <w:tc>
          <w:tcPr>
            <w:tcW w:w="2303" w:type="dxa"/>
          </w:tcPr>
          <w:p w:rsidR="009B1AF1" w:rsidRPr="008B5135" w:rsidRDefault="009B1AF1" w:rsidP="009B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E2C0D" w:rsidRPr="008B5135" w:rsidTr="00143A99">
        <w:trPr>
          <w:cantSplit/>
          <w:trHeight w:val="485"/>
        </w:trPr>
        <w:tc>
          <w:tcPr>
            <w:tcW w:w="2116" w:type="dxa"/>
          </w:tcPr>
          <w:p w:rsidR="006E2C0D" w:rsidRPr="008B5135" w:rsidRDefault="006E2C0D" w:rsidP="006E2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704" w:type="dxa"/>
          </w:tcPr>
          <w:p w:rsidR="006E2C0D" w:rsidRPr="008B5135" w:rsidRDefault="006E2C0D" w:rsidP="006E2C0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Осецкое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center"/>
          </w:tcPr>
          <w:p w:rsidR="006E2C0D" w:rsidRPr="008B5135" w:rsidRDefault="006E2C0D" w:rsidP="006E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Ярославская область,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Любимский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</w:t>
            </w:r>
          </w:p>
          <w:p w:rsidR="006E2C0D" w:rsidRPr="008B5135" w:rsidRDefault="006E2C0D" w:rsidP="006E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Рузбугино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Центральная, д.20</w:t>
            </w:r>
          </w:p>
        </w:tc>
        <w:tc>
          <w:tcPr>
            <w:tcW w:w="2030" w:type="dxa"/>
            <w:vAlign w:val="center"/>
          </w:tcPr>
          <w:p w:rsidR="006E2C0D" w:rsidRPr="008B5135" w:rsidRDefault="006E2C0D" w:rsidP="006E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:rsidR="006E2C0D" w:rsidRPr="008B5135" w:rsidRDefault="006E2C0D" w:rsidP="006E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8:00-16:00,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6E2C0D" w:rsidRPr="008B5135" w:rsidRDefault="006E2C0D" w:rsidP="006E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Ярославская область,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Любимский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</w:t>
            </w:r>
          </w:p>
          <w:p w:rsidR="006E2C0D" w:rsidRPr="008B5135" w:rsidRDefault="006E2C0D" w:rsidP="006E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Рузбугино</w:t>
            </w:r>
            <w:proofErr w:type="spellEnd"/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Центральная д.20</w:t>
            </w:r>
          </w:p>
        </w:tc>
        <w:tc>
          <w:tcPr>
            <w:tcW w:w="2303" w:type="dxa"/>
            <w:vAlign w:val="center"/>
          </w:tcPr>
          <w:p w:rsidR="006E2C0D" w:rsidRPr="008B5135" w:rsidRDefault="006E2C0D" w:rsidP="006E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:rsidR="006E2C0D" w:rsidRPr="008B5135" w:rsidRDefault="006E2C0D" w:rsidP="006E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8:00-16:00</w:t>
            </w:r>
          </w:p>
        </w:tc>
      </w:tr>
      <w:tr w:rsidR="0042210B" w:rsidRPr="008B5135" w:rsidTr="00143A99">
        <w:trPr>
          <w:cantSplit/>
          <w:trHeight w:val="485"/>
        </w:trPr>
        <w:tc>
          <w:tcPr>
            <w:tcW w:w="2116" w:type="dxa"/>
            <w:shd w:val="clear" w:color="auto" w:fill="auto"/>
          </w:tcPr>
          <w:p w:rsidR="0042210B" w:rsidRPr="008B5135" w:rsidRDefault="0042210B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04" w:type="dxa"/>
            <w:shd w:val="clear" w:color="auto" w:fill="auto"/>
          </w:tcPr>
          <w:p w:rsidR="0042210B" w:rsidRPr="008B5135" w:rsidRDefault="0042210B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ГП Данилов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2210B" w:rsidRPr="008B5135" w:rsidRDefault="006E2C0D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Данилов, ул. Володарского, д. 70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210B" w:rsidRPr="008B5135" w:rsidRDefault="0042210B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90"/>
        <w:gridCol w:w="2631"/>
        <w:gridCol w:w="2024"/>
        <w:gridCol w:w="3090"/>
        <w:gridCol w:w="2364"/>
      </w:tblGrid>
      <w:tr w:rsidR="006E2C0D" w:rsidRPr="008B5135" w:rsidTr="00A6358F">
        <w:trPr>
          <w:trHeight w:val="120"/>
          <w:tblHeader/>
        </w:trPr>
        <w:tc>
          <w:tcPr>
            <w:tcW w:w="2235" w:type="dxa"/>
            <w:vMerge w:val="restart"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Даниловское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Горушка на пересечении ул. Тупиковая, д. 4, ул. Гагарина, д. 5</w:t>
            </w:r>
            <w:proofErr w:type="gramEnd"/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2C0D" w:rsidRPr="008B5135" w:rsidTr="00A6358F">
        <w:trPr>
          <w:trHeight w:val="120"/>
          <w:tblHeader/>
        </w:trPr>
        <w:tc>
          <w:tcPr>
            <w:tcW w:w="2235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Дмитриевское, ул. Свободы, д. 31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A6358F">
        <w:trPr>
          <w:trHeight w:val="120"/>
          <w:tblHeader/>
        </w:trPr>
        <w:tc>
          <w:tcPr>
            <w:tcW w:w="2235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Костюшино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</w:t>
            </w:r>
          </w:p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A6358F">
        <w:trPr>
          <w:trHeight w:val="987"/>
          <w:tblHeader/>
        </w:trPr>
        <w:tc>
          <w:tcPr>
            <w:tcW w:w="2235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Туфаново, ул. Новая, д. 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A6358F">
        <w:trPr>
          <w:trHeight w:val="987"/>
          <w:tblHeader/>
        </w:trPr>
        <w:tc>
          <w:tcPr>
            <w:tcW w:w="2235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Кузьмино, ул. Ярославская, д. 18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A6358F">
        <w:trPr>
          <w:trHeight w:val="116"/>
          <w:tblHeader/>
        </w:trPr>
        <w:tc>
          <w:tcPr>
            <w:tcW w:w="2235" w:type="dxa"/>
            <w:vMerge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2C0D" w:rsidRPr="008B5135" w:rsidRDefault="006E2C0D" w:rsidP="00143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Середа, ул. Дзержинского, д. 18</w:t>
            </w:r>
            <w:proofErr w:type="gramEnd"/>
          </w:p>
        </w:tc>
        <w:tc>
          <w:tcPr>
            <w:tcW w:w="2364" w:type="dxa"/>
            <w:shd w:val="clear" w:color="auto" w:fill="auto"/>
            <w:vAlign w:val="center"/>
          </w:tcPr>
          <w:p w:rsidR="006E2C0D" w:rsidRPr="008B5135" w:rsidRDefault="006E2C0D" w:rsidP="0014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017E1" w:rsidRPr="008B5135" w:rsidTr="00A6358F">
        <w:trPr>
          <w:trHeight w:val="116"/>
          <w:tblHeader/>
        </w:trPr>
        <w:tc>
          <w:tcPr>
            <w:tcW w:w="2235" w:type="dxa"/>
            <w:vMerge w:val="restart"/>
          </w:tcPr>
          <w:p w:rsidR="00C017E1" w:rsidRPr="008B5135" w:rsidRDefault="00C017E1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Мышкинский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90" w:type="dxa"/>
          </w:tcPr>
          <w:p w:rsidR="00C017E1" w:rsidRPr="008B5135" w:rsidRDefault="00C017E1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ГП Мышкин</w:t>
            </w:r>
          </w:p>
        </w:tc>
        <w:tc>
          <w:tcPr>
            <w:tcW w:w="2631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Мышкин, ул. Карла Либкнехта, д. 40</w:t>
            </w:r>
          </w:p>
        </w:tc>
        <w:tc>
          <w:tcPr>
            <w:tcW w:w="2024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 – 17:15,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8:00-16:00 (перерыв: 12:00 -13:00),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17E1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C017E1" w:rsidRPr="008B5135" w:rsidRDefault="00C017E1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017E1" w:rsidRPr="008B5135" w:rsidRDefault="00C017E1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Приволжское СП</w:t>
            </w:r>
          </w:p>
        </w:tc>
        <w:tc>
          <w:tcPr>
            <w:tcW w:w="2631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Крюково, ул. Центральная, д. 15</w:t>
            </w:r>
          </w:p>
        </w:tc>
        <w:tc>
          <w:tcPr>
            <w:tcW w:w="2024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 – 16:30,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8:00-15:00 (перерыв: 12:00 -13:00),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C017E1" w:rsidRPr="008B5135" w:rsidRDefault="00C017E1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2C0D" w:rsidRPr="008B5135" w:rsidTr="00A6358F">
        <w:trPr>
          <w:trHeight w:val="116"/>
          <w:tblHeader/>
        </w:trPr>
        <w:tc>
          <w:tcPr>
            <w:tcW w:w="2235" w:type="dxa"/>
            <w:vMerge w:val="restart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90" w:type="dxa"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631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Октябрь, ул. Транспортная, д.3.</w:t>
            </w:r>
          </w:p>
        </w:tc>
        <w:tc>
          <w:tcPr>
            <w:tcW w:w="202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12:00-13:48),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Октябрь, ул. Транспортная, д.3.</w:t>
            </w:r>
          </w:p>
        </w:tc>
        <w:tc>
          <w:tcPr>
            <w:tcW w:w="236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12:00-13:48),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6E2C0D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Некоузское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31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202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236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6E2C0D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631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152750, 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Волга, ул. Ленина, д.20</w:t>
            </w:r>
            <w:proofErr w:type="gramEnd"/>
          </w:p>
        </w:tc>
        <w:tc>
          <w:tcPr>
            <w:tcW w:w="202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152750, 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Волга, ул. Ленина, д.20</w:t>
            </w:r>
            <w:proofErr w:type="gramEnd"/>
          </w:p>
        </w:tc>
        <w:tc>
          <w:tcPr>
            <w:tcW w:w="236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 (перерыв: 12:00-14:00),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6E2C0D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C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31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152742, 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Борок, д. 15.</w:t>
            </w:r>
          </w:p>
        </w:tc>
        <w:tc>
          <w:tcPr>
            <w:tcW w:w="202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12:00-12:48),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152742, Ярославская область,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Борок, д. 15.</w:t>
            </w:r>
          </w:p>
        </w:tc>
        <w:tc>
          <w:tcPr>
            <w:tcW w:w="2364" w:type="dxa"/>
            <w:vAlign w:val="center"/>
          </w:tcPr>
          <w:p w:rsidR="006E2C0D" w:rsidRPr="008B5135" w:rsidRDefault="006E2C0D" w:rsidP="00C0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8:00-16:00 (перерыв: 12:00-12:48),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D643A7" w:rsidRPr="008B5135" w:rsidTr="00A6358F">
        <w:trPr>
          <w:trHeight w:val="116"/>
          <w:tblHeader/>
        </w:trPr>
        <w:tc>
          <w:tcPr>
            <w:tcW w:w="2235" w:type="dxa"/>
          </w:tcPr>
          <w:p w:rsidR="00D643A7" w:rsidRPr="008B5135" w:rsidRDefault="00D643A7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lastRenderedPageBreak/>
              <w:t>Некрасовский МР</w:t>
            </w:r>
          </w:p>
        </w:tc>
        <w:tc>
          <w:tcPr>
            <w:tcW w:w="2790" w:type="dxa"/>
          </w:tcPr>
          <w:p w:rsidR="00D643A7" w:rsidRPr="008B5135" w:rsidRDefault="00D643A7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п. Некрасовское</w:t>
            </w:r>
          </w:p>
        </w:tc>
        <w:tc>
          <w:tcPr>
            <w:tcW w:w="2631" w:type="dxa"/>
          </w:tcPr>
          <w:p w:rsidR="00A6358F" w:rsidRPr="008B5135" w:rsidRDefault="00A6358F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A7" w:rsidRPr="008B5135" w:rsidRDefault="00D643A7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A6358F" w:rsidRPr="008B5135" w:rsidRDefault="00A6358F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A7" w:rsidRPr="008B5135" w:rsidRDefault="00D643A7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D643A7" w:rsidRPr="008B5135" w:rsidRDefault="00DC676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п</w:t>
            </w:r>
            <w:r w:rsidR="00D643A7" w:rsidRPr="008B5135">
              <w:rPr>
                <w:rFonts w:ascii="Times New Roman" w:hAnsi="Times New Roman"/>
                <w:sz w:val="24"/>
                <w:szCs w:val="24"/>
              </w:rPr>
              <w:t>. Некрасовское, ул. Юбилейная</w:t>
            </w:r>
          </w:p>
        </w:tc>
        <w:tc>
          <w:tcPr>
            <w:tcW w:w="2364" w:type="dxa"/>
          </w:tcPr>
          <w:p w:rsidR="00D643A7" w:rsidRPr="008B5135" w:rsidRDefault="00DC676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="00D643A7" w:rsidRPr="008B5135">
              <w:rPr>
                <w:rFonts w:ascii="Times New Roman" w:hAnsi="Times New Roman"/>
                <w:sz w:val="24"/>
                <w:szCs w:val="24"/>
              </w:rPr>
              <w:t>с 8:00-20:00</w:t>
            </w:r>
          </w:p>
        </w:tc>
      </w:tr>
      <w:tr w:rsidR="004C5C24" w:rsidRPr="008B5135" w:rsidTr="00A6358F">
        <w:trPr>
          <w:trHeight w:val="116"/>
          <w:tblHeader/>
        </w:trPr>
        <w:tc>
          <w:tcPr>
            <w:tcW w:w="2235" w:type="dxa"/>
            <w:vMerge w:val="restart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2790" w:type="dxa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ГП Ростов </w:t>
            </w: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Ярэкомобиль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Ростов, ул. Октябрьская, д. 72/25</w:t>
            </w:r>
          </w:p>
        </w:tc>
        <w:tc>
          <w:tcPr>
            <w:tcW w:w="202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каждое третье воскресенье месяца: 12:00-14:00</w:t>
            </w:r>
          </w:p>
        </w:tc>
        <w:tc>
          <w:tcPr>
            <w:tcW w:w="3090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C24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 обл., ул. Фрунзе, д. 46, кабинет 27</w:t>
            </w:r>
          </w:p>
        </w:tc>
        <w:tc>
          <w:tcPr>
            <w:tcW w:w="202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8:30-17:30</w:t>
            </w:r>
          </w:p>
        </w:tc>
        <w:tc>
          <w:tcPr>
            <w:tcW w:w="3090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C24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СП Поречье – Рыбное</w:t>
            </w:r>
          </w:p>
        </w:tc>
        <w:tc>
          <w:tcPr>
            <w:tcW w:w="2631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Ростовский район, п. Поречье-Рыбное, ул.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, д. 12 а</w:t>
            </w:r>
            <w:proofErr w:type="gramEnd"/>
          </w:p>
        </w:tc>
        <w:tc>
          <w:tcPr>
            <w:tcW w:w="202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: 8:00-17.00,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 8:00 - 16:00 (перерыв: 12:00-12:48)</w:t>
            </w:r>
          </w:p>
        </w:tc>
        <w:tc>
          <w:tcPr>
            <w:tcW w:w="3090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C24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СП Семибратово</w:t>
            </w:r>
          </w:p>
        </w:tc>
        <w:tc>
          <w:tcPr>
            <w:tcW w:w="2631" w:type="dxa"/>
            <w:vMerge w:val="restart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Merge w:val="restart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район,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Семибратово, ул.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36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4C5C24" w:rsidRPr="008B5135" w:rsidTr="00A6358F">
        <w:trPr>
          <w:trHeight w:val="116"/>
          <w:tblHeader/>
        </w:trPr>
        <w:tc>
          <w:tcPr>
            <w:tcW w:w="2235" w:type="dxa"/>
            <w:vMerge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район,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Семибратово, ул. </w:t>
            </w: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, д. 10 </w:t>
            </w:r>
          </w:p>
        </w:tc>
        <w:tc>
          <w:tcPr>
            <w:tcW w:w="2364" w:type="dxa"/>
            <w:vAlign w:val="center"/>
          </w:tcPr>
          <w:p w:rsidR="004C5C24" w:rsidRPr="008B5135" w:rsidRDefault="004C5C24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032E3E" w:rsidRPr="008B5135" w:rsidTr="00184502">
        <w:trPr>
          <w:trHeight w:val="116"/>
          <w:tblHeader/>
        </w:trPr>
        <w:tc>
          <w:tcPr>
            <w:tcW w:w="2235" w:type="dxa"/>
            <w:vMerge w:val="restart"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2790" w:type="dxa"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Арефинское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Рыбинский район, с.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Арефино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5C5CB2">
        <w:trPr>
          <w:trHeight w:val="116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877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Волжское СП</w:t>
            </w:r>
          </w:p>
          <w:p w:rsidR="00032E3E" w:rsidRPr="008B5135" w:rsidRDefault="00032E3E" w:rsidP="00877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Ермаково, рядом с д.1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87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877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877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Ермаково, рядом с д.12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877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с. Глебово, ул. Рыбинская, у д. № 7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с. Глебово, ул.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Рыбозаводская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 д. № 49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с.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у д. 19 б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д. Большая Белева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д. Ларионово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032E3E">
        <w:trPr>
          <w:trHeight w:val="1468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32E3E" w:rsidRPr="00CF232B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32B">
              <w:rPr>
                <w:rFonts w:ascii="Times New Roman" w:eastAsia="Calibri" w:hAnsi="Times New Roman" w:cs="Times New Roman"/>
                <w:sz w:val="24"/>
                <w:szCs w:val="24"/>
              </w:rPr>
              <w:t>Каменниковское</w:t>
            </w:r>
            <w:proofErr w:type="spellEnd"/>
            <w:r w:rsidRPr="00CF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32E3E" w:rsidRPr="008B5135" w:rsidRDefault="00032E3E" w:rsidP="00CF2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ул. Волжская, д. 9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CF2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обл., Рыбинский район, п.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Яковская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, у д. 3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 xml:space="preserve"> обл., Рыбинский район, п. </w:t>
            </w:r>
            <w:proofErr w:type="spellStart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, ул. Юбилейная, д. 9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Рыбинский район, д. Назарово, ул. Школьная, у д. 10</w:t>
            </w:r>
            <w:proofErr w:type="gramEnd"/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Шашково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Молодежная, у д. № 2 (после 01.11.2019)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Огарковское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с.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Огарково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д. 5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Октябрьский, у д. № 20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СП Песочное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обл., Рыбинский район, </w:t>
            </w: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Песочное, ул.60 лет Октября, д. 5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Покровское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Рыбинский район, п. Искра Октября, ул. Молодежная, д. 34</w:t>
            </w:r>
            <w:proofErr w:type="gramEnd"/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Тихменевское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Тихменево, ул.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2364" w:type="dxa"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Тихменево, ул.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 д. №22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Рыбинский район, п. Тихменево, ул.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у д.  №26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84502">
        <w:trPr>
          <w:trHeight w:val="5265"/>
          <w:tblHeader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г. Рыбинск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3E" w:rsidRPr="008B5135" w:rsidRDefault="00032E3E" w:rsidP="00032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детского и юношеского туризма и экскурсий им. Е.П.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Благурова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Ярославская обл., г. Рыбинск, ул. Чкалова, д. 25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10:00-15:00, </w:t>
            </w:r>
            <w:proofErr w:type="spellStart"/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Рыбинск, ул. Луговая, д. 7</w:t>
            </w:r>
          </w:p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№6 им. Л.И.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Рыбинск, ул.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8:00-17:00,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сб-вс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Черепанова, д. 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32E3E" w:rsidRPr="008B5135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:rsidR="00032E3E" w:rsidRPr="008B5135" w:rsidRDefault="00032E3E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ТЦ «Космос», Ярославская обл., г. Рыбинск, ул. Максима 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Горького</w:t>
            </w:r>
            <w:proofErr w:type="gram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10 (ГК «</w:t>
            </w:r>
            <w:proofErr w:type="spellStart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Мегаполисресурс</w:t>
            </w:r>
            <w:proofErr w:type="spellEnd"/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ежедневно: 10:00-20:00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32E3E" w:rsidRPr="008B5135" w:rsidRDefault="00032E3E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90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ГП Тутаев</w:t>
            </w:r>
          </w:p>
        </w:tc>
        <w:tc>
          <w:tcPr>
            <w:tcW w:w="2631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ул. </w:t>
            </w:r>
            <w:r w:rsidRPr="008B5135">
              <w:rPr>
                <w:rFonts w:ascii="Times New Roman" w:hAnsi="Times New Roman"/>
                <w:sz w:val="24"/>
                <w:szCs w:val="24"/>
              </w:rPr>
              <w:lastRenderedPageBreak/>
              <w:t>Терешковой, д. 14</w:t>
            </w:r>
          </w:p>
        </w:tc>
        <w:tc>
          <w:tcPr>
            <w:tcW w:w="2024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lastRenderedPageBreak/>
              <w:t>Первая среда месяца: 8:00-</w:t>
            </w:r>
            <w:r w:rsidRPr="008B5135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lastRenderedPageBreak/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ул. Комсомольская, д. 12</w:t>
            </w:r>
          </w:p>
        </w:tc>
        <w:tc>
          <w:tcPr>
            <w:tcW w:w="2364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проспект Победы, д. 9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ул. Моторостроителей, д. 70 б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ул. Моторостроителей, д. 55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Тутаев, ул. Советская, д. 11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64/32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96</w:t>
            </w:r>
          </w:p>
        </w:tc>
        <w:tc>
          <w:tcPr>
            <w:tcW w:w="2364" w:type="dxa"/>
            <w:vMerge/>
          </w:tcPr>
          <w:p w:rsidR="006E2C0D" w:rsidRPr="008B5135" w:rsidRDefault="006E2C0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Артемьевское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Центральная, д. 24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Чебаковское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Ярославская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Центральная, д. 15</w:t>
            </w:r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первый вторник месяца: 8:00-17:00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- Ярославская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Центральная, д. 15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18450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31" w:type="dxa"/>
            <w:vAlign w:val="center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район, п. Константиновский, на территории управляющей компании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18450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E2C0D" w:rsidRPr="008B5135" w:rsidRDefault="006E2C0D" w:rsidP="006E2C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Микляиха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Юбилейная, д. 13</w:t>
            </w:r>
          </w:p>
        </w:tc>
        <w:tc>
          <w:tcPr>
            <w:tcW w:w="2024" w:type="dxa"/>
            <w:vAlign w:val="center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первый понедельник месяца: 08:00-17:00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Левобережное СП</w:t>
            </w: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Пшеничище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2790" w:type="dxa"/>
            <w:vMerge w:val="restart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Переславль-Залесский, ул. Свободы, д. 98, кабинет 3-36</w:t>
            </w:r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: с 8:00 – 17:00 (перерыв: 12:00 – 13:00)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Переславль-Залесский, ул. Свободы, д. 61 (магазин «Абсолют»)</w:t>
            </w:r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ежедневно:</w:t>
            </w: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10:00 -16:00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C0D" w:rsidRPr="008B5135" w:rsidTr="005C5CB2">
        <w:trPr>
          <w:trHeight w:val="70"/>
          <w:tblHeader/>
        </w:trPr>
        <w:tc>
          <w:tcPr>
            <w:tcW w:w="2235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Кузнечная, д. 35 (магазин «Ваш дом»)</w:t>
            </w:r>
            <w:proofErr w:type="gramEnd"/>
          </w:p>
        </w:tc>
        <w:tc>
          <w:tcPr>
            <w:tcW w:w="202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ежедневно: 10:00-16:00</w:t>
            </w:r>
          </w:p>
        </w:tc>
        <w:tc>
          <w:tcPr>
            <w:tcW w:w="3090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C0D" w:rsidRPr="008B5135" w:rsidRDefault="006E2C0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Style w:val="1"/>
        <w:tblW w:w="15073" w:type="dxa"/>
        <w:tblLayout w:type="fixed"/>
        <w:tblLook w:val="04A0" w:firstRow="1" w:lastRow="0" w:firstColumn="1" w:lastColumn="0" w:noHBand="0" w:noVBand="1"/>
      </w:tblPr>
      <w:tblGrid>
        <w:gridCol w:w="2111"/>
        <w:gridCol w:w="2704"/>
        <w:gridCol w:w="2835"/>
        <w:gridCol w:w="2030"/>
        <w:gridCol w:w="3090"/>
        <w:gridCol w:w="2303"/>
      </w:tblGrid>
      <w:tr w:rsidR="00003977" w:rsidRPr="008B5135" w:rsidTr="005C5CB2">
        <w:trPr>
          <w:trHeight w:val="485"/>
          <w:tblHeader/>
        </w:trPr>
        <w:tc>
          <w:tcPr>
            <w:tcW w:w="2111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Кузнечная, д. 35 (магазин «Ваш дом»)</w:t>
            </w:r>
            <w:proofErr w:type="gramEnd"/>
          </w:p>
        </w:tc>
        <w:tc>
          <w:tcPr>
            <w:tcW w:w="2030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ежедневно с 10:00 до 16:00</w:t>
            </w:r>
          </w:p>
        </w:tc>
        <w:tc>
          <w:tcPr>
            <w:tcW w:w="3090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CB2" w:rsidRPr="008B5135" w:rsidTr="005C5CB2">
        <w:trPr>
          <w:trHeight w:val="485"/>
          <w:tblHeader/>
        </w:trPr>
        <w:tc>
          <w:tcPr>
            <w:tcW w:w="2111" w:type="dxa"/>
            <w:vMerge w:val="restart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Пошехонский МР</w:t>
            </w:r>
          </w:p>
        </w:tc>
        <w:tc>
          <w:tcPr>
            <w:tcW w:w="2704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ГП Пошехонье</w:t>
            </w:r>
          </w:p>
        </w:tc>
        <w:tc>
          <w:tcPr>
            <w:tcW w:w="2835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обл.. г. Пошехонье, пл. Свободы, д. 9-</w:t>
            </w:r>
          </w:p>
        </w:tc>
        <w:tc>
          <w:tcPr>
            <w:tcW w:w="203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понедельник-пятница с 8:30 до 17:30</w:t>
            </w:r>
          </w:p>
        </w:tc>
        <w:tc>
          <w:tcPr>
            <w:tcW w:w="309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CB2" w:rsidRPr="008B5135" w:rsidTr="005C5CB2">
        <w:trPr>
          <w:trHeight w:val="485"/>
          <w:tblHeader/>
        </w:trPr>
        <w:tc>
          <w:tcPr>
            <w:tcW w:w="2111" w:type="dxa"/>
            <w:vMerge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Белосельское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</w:t>
            </w: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>Пошехонский район, с. Белое ул. Федоровская, д. 41</w:t>
            </w:r>
          </w:p>
        </w:tc>
        <w:tc>
          <w:tcPr>
            <w:tcW w:w="203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понедельник-пятница с 8:00 до 17:00</w:t>
            </w:r>
          </w:p>
        </w:tc>
        <w:tc>
          <w:tcPr>
            <w:tcW w:w="309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CB2" w:rsidRPr="008B5135" w:rsidTr="005C5CB2">
        <w:trPr>
          <w:trHeight w:val="485"/>
          <w:tblHeader/>
        </w:trPr>
        <w:tc>
          <w:tcPr>
            <w:tcW w:w="2111" w:type="dxa"/>
            <w:vMerge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Ермаковское СП</w:t>
            </w:r>
          </w:p>
        </w:tc>
        <w:tc>
          <w:tcPr>
            <w:tcW w:w="2835" w:type="dxa"/>
          </w:tcPr>
          <w:p w:rsidR="005C5CB2" w:rsidRPr="008B5135" w:rsidRDefault="005C5CB2" w:rsidP="005C5C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Пошехонский район, с. Ермаково, ул. Ильинская, д. 1</w:t>
            </w:r>
          </w:p>
        </w:tc>
        <w:tc>
          <w:tcPr>
            <w:tcW w:w="203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понедельник-пятница с 8:00 до 17:00</w:t>
            </w:r>
          </w:p>
        </w:tc>
        <w:tc>
          <w:tcPr>
            <w:tcW w:w="309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CB2" w:rsidRPr="008B5135" w:rsidTr="005C5CB2">
        <w:trPr>
          <w:trHeight w:val="485"/>
          <w:tblHeader/>
        </w:trPr>
        <w:tc>
          <w:tcPr>
            <w:tcW w:w="2111" w:type="dxa"/>
            <w:vMerge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Кременевское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Пошехонский район, с.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ул. Победы, д. 4</w:t>
            </w:r>
          </w:p>
        </w:tc>
        <w:tc>
          <w:tcPr>
            <w:tcW w:w="203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понедельник-пятница с 8:00 до 17:00</w:t>
            </w:r>
          </w:p>
        </w:tc>
        <w:tc>
          <w:tcPr>
            <w:tcW w:w="3090" w:type="dxa"/>
          </w:tcPr>
          <w:p w:rsidR="005C5CB2" w:rsidRPr="008B5135" w:rsidRDefault="005C5CB2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03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CB2" w:rsidRPr="008B5135" w:rsidTr="005C5CB2">
        <w:trPr>
          <w:trHeight w:val="485"/>
          <w:tblHeader/>
        </w:trPr>
        <w:tc>
          <w:tcPr>
            <w:tcW w:w="2111" w:type="dxa"/>
            <w:vMerge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C5CB2" w:rsidRPr="008B5135" w:rsidRDefault="005C5CB2" w:rsidP="005C5C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СП Пригородное</w:t>
            </w:r>
          </w:p>
        </w:tc>
        <w:tc>
          <w:tcPr>
            <w:tcW w:w="2835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Пошехонье, ул. </w:t>
            </w: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Малоярославская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2030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понедельник-пятница с 8:00 до 17:00</w:t>
            </w:r>
          </w:p>
        </w:tc>
        <w:tc>
          <w:tcPr>
            <w:tcW w:w="3090" w:type="dxa"/>
          </w:tcPr>
          <w:p w:rsidR="005C5CB2" w:rsidRPr="008B5135" w:rsidRDefault="005C5CB2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03" w:type="dxa"/>
          </w:tcPr>
          <w:p w:rsidR="005C5CB2" w:rsidRPr="008B5135" w:rsidRDefault="005C5CB2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977" w:rsidRPr="008B5135" w:rsidTr="00C017E1">
        <w:trPr>
          <w:trHeight w:val="485"/>
          <w:tblHeader/>
        </w:trPr>
        <w:tc>
          <w:tcPr>
            <w:tcW w:w="2111" w:type="dxa"/>
            <w:vMerge w:val="restart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35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704" w:type="dxa"/>
            <w:vMerge w:val="restart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ГП Углич</w:t>
            </w:r>
          </w:p>
        </w:tc>
        <w:tc>
          <w:tcPr>
            <w:tcW w:w="2835" w:type="dxa"/>
            <w:vMerge w:val="restart"/>
            <w:vAlign w:val="center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vMerge w:val="restart"/>
            <w:vAlign w:val="center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Углич, </w:t>
            </w:r>
          </w:p>
          <w:p w:rsidR="00003977" w:rsidRPr="008B5135" w:rsidRDefault="00003977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ул. Гражданская, д.1</w:t>
            </w:r>
          </w:p>
        </w:tc>
        <w:tc>
          <w:tcPr>
            <w:tcW w:w="2303" w:type="dxa"/>
            <w:vMerge w:val="restart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03977" w:rsidRPr="008B5135" w:rsidTr="005C5CB2">
        <w:trPr>
          <w:trHeight w:val="485"/>
          <w:tblHeader/>
        </w:trPr>
        <w:tc>
          <w:tcPr>
            <w:tcW w:w="2111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135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B5135">
              <w:rPr>
                <w:rFonts w:ascii="Times New Roman" w:hAnsi="Times New Roman"/>
                <w:sz w:val="24"/>
                <w:szCs w:val="24"/>
              </w:rPr>
              <w:t xml:space="preserve"> обл., г. Углич, </w:t>
            </w:r>
          </w:p>
          <w:p w:rsidR="00003977" w:rsidRPr="008B5135" w:rsidRDefault="00003977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микрорайон Мирный, д. 20</w:t>
            </w:r>
          </w:p>
        </w:tc>
        <w:tc>
          <w:tcPr>
            <w:tcW w:w="2303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77" w:rsidTr="005C5CB2">
        <w:trPr>
          <w:trHeight w:val="485"/>
          <w:tblHeader/>
        </w:trPr>
        <w:tc>
          <w:tcPr>
            <w:tcW w:w="2111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03977" w:rsidRPr="008B5135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03977" w:rsidRPr="008B5135" w:rsidRDefault="00003977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Ярославская</w:t>
            </w:r>
            <w:proofErr w:type="gramEnd"/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обл., г. Углич, </w:t>
            </w:r>
          </w:p>
          <w:p w:rsidR="00003977" w:rsidRPr="008B5135" w:rsidRDefault="00003977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Рыбинское шоссе (автобусная остановка «Часовой завод»)</w:t>
            </w:r>
          </w:p>
        </w:tc>
        <w:tc>
          <w:tcPr>
            <w:tcW w:w="2303" w:type="dxa"/>
            <w:vMerge/>
          </w:tcPr>
          <w:p w:rsidR="00003977" w:rsidRDefault="0000397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 w:val="restart"/>
          </w:tcPr>
          <w:p w:rsidR="008B5135" w:rsidRPr="00841E6A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2704" w:type="dxa"/>
          </w:tcPr>
          <w:p w:rsidR="008B5135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Карабихское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8B5135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п. Красные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ткачм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Пушкина, д. 10</w:t>
            </w:r>
          </w:p>
        </w:tc>
        <w:tc>
          <w:tcPr>
            <w:tcW w:w="2030" w:type="dxa"/>
          </w:tcPr>
          <w:p w:rsidR="008B5135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8:00-16:00,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9C2B77" w:rsidRDefault="008B5135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Ивняковское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п. Ивняки, ул. Светлая у д. № 5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п.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Карачиха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, ул. Садовая у д. 23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8B5135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с.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Сарафоново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, у дома № 35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Кузнечихинское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д.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Кузнечиха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, ул. Центральная, д. 40</w:t>
            </w:r>
          </w:p>
        </w:tc>
        <w:tc>
          <w:tcPr>
            <w:tcW w:w="2030" w:type="dxa"/>
          </w:tcPr>
          <w:p w:rsidR="008B5135" w:rsidRPr="00184502" w:rsidRDefault="008B5135" w:rsidP="008B5135"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8:00-17:00,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Ярославка, ДК</w:t>
            </w:r>
          </w:p>
        </w:tc>
        <w:tc>
          <w:tcPr>
            <w:tcW w:w="2030" w:type="dxa"/>
          </w:tcPr>
          <w:p w:rsidR="008B5135" w:rsidRPr="00184502" w:rsidRDefault="008B5135" w:rsidP="008B5135"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8:00-17:00,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с.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Толбухино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2030" w:type="dxa"/>
          </w:tcPr>
          <w:p w:rsidR="008B5135" w:rsidRPr="00184502" w:rsidRDefault="008B5135" w:rsidP="008B5135"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8:00-17:00,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5C5CB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д.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Глебовское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, ДК</w:t>
            </w:r>
          </w:p>
        </w:tc>
        <w:tc>
          <w:tcPr>
            <w:tcW w:w="2030" w:type="dxa"/>
          </w:tcPr>
          <w:p w:rsidR="008B5135" w:rsidRPr="00184502" w:rsidRDefault="008B5135" w:rsidP="008B5135"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8:00-17:00,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18450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Курбское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район, </w:t>
            </w: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>. Курба, ул. Ярославская, д. 13</w:t>
            </w:r>
          </w:p>
        </w:tc>
        <w:tc>
          <w:tcPr>
            <w:tcW w:w="203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ежедновно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8:00-16:00</w:t>
            </w:r>
          </w:p>
        </w:tc>
        <w:tc>
          <w:tcPr>
            <w:tcW w:w="3090" w:type="dxa"/>
            <w:vAlign w:val="center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135" w:rsidTr="0018450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ГП Лесная поляна</w:t>
            </w: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Лесная поляна, д. 37</w:t>
            </w:r>
          </w:p>
        </w:tc>
        <w:tc>
          <w:tcPr>
            <w:tcW w:w="203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8:30 -16:00,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  <w:vAlign w:val="center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35" w:rsidTr="0018450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Туношенское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Ярославский район, п. Туношна-городок26 , у д. №17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8B5135" w:rsidTr="00184502">
        <w:trPr>
          <w:trHeight w:val="485"/>
          <w:tblHeader/>
        </w:trPr>
        <w:tc>
          <w:tcPr>
            <w:tcW w:w="2111" w:type="dxa"/>
            <w:vMerge/>
          </w:tcPr>
          <w:p w:rsidR="008B5135" w:rsidRDefault="008B5135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Некрасовское СП</w:t>
            </w:r>
          </w:p>
        </w:tc>
        <w:tc>
          <w:tcPr>
            <w:tcW w:w="2835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502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 обл., Некрасовское СП, п. Михайловский, ул. Садовая, д. 7</w:t>
            </w:r>
          </w:p>
        </w:tc>
        <w:tc>
          <w:tcPr>
            <w:tcW w:w="203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 xml:space="preserve">: 8:00 -16:00, </w:t>
            </w:r>
            <w:proofErr w:type="spellStart"/>
            <w:r w:rsidRPr="00184502">
              <w:rPr>
                <w:rFonts w:ascii="Times New Roman" w:hAnsi="Times New Roman"/>
                <w:sz w:val="24"/>
                <w:szCs w:val="24"/>
              </w:rPr>
              <w:t>сб-вс</w:t>
            </w:r>
            <w:proofErr w:type="spellEnd"/>
            <w:r w:rsidRPr="00184502">
              <w:rPr>
                <w:rFonts w:ascii="Times New Roman" w:hAnsi="Times New Roman"/>
                <w:sz w:val="24"/>
                <w:szCs w:val="24"/>
              </w:rPr>
              <w:t>: выходной</w:t>
            </w:r>
          </w:p>
        </w:tc>
        <w:tc>
          <w:tcPr>
            <w:tcW w:w="3090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35" w:rsidRPr="00184502" w:rsidRDefault="008B5135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3A99" w:rsidRDefault="00143A99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502" w:rsidRDefault="0018450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502" w:rsidRDefault="0018450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502" w:rsidRDefault="0018450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502" w:rsidRPr="000E0573" w:rsidRDefault="00184502" w:rsidP="00143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5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Места сбора отходов в общеобразовательных учреждениях </w:t>
      </w:r>
      <w:proofErr w:type="spellStart"/>
      <w:r w:rsidRPr="000E057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0E0573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0E0573">
        <w:rPr>
          <w:rFonts w:ascii="Times New Roman" w:hAnsi="Times New Roman" w:cs="Times New Roman"/>
          <w:b/>
          <w:sz w:val="32"/>
          <w:szCs w:val="32"/>
        </w:rPr>
        <w:t>рославль</w:t>
      </w:r>
      <w:proofErr w:type="spellEnd"/>
      <w:r w:rsidRPr="000E0573">
        <w:rPr>
          <w:rFonts w:ascii="Times New Roman" w:hAnsi="Times New Roman" w:cs="Times New Roman"/>
          <w:b/>
          <w:sz w:val="32"/>
          <w:szCs w:val="32"/>
        </w:rPr>
        <w:t xml:space="preserve"> (вход ограничен)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371"/>
        <w:gridCol w:w="3828"/>
      </w:tblGrid>
      <w:tr w:rsidR="00975D63" w:rsidRPr="00916406" w:rsidTr="00975D63">
        <w:trPr>
          <w:trHeight w:val="1215"/>
        </w:trPr>
        <w:tc>
          <w:tcPr>
            <w:tcW w:w="3510" w:type="dxa"/>
            <w:vMerge w:val="restart"/>
          </w:tcPr>
          <w:p w:rsidR="00975D63" w:rsidRPr="000E0573" w:rsidRDefault="00975D63" w:rsidP="0014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​Полное наименование образовательного учреждения в соответствии с уставом​</w:t>
            </w:r>
          </w:p>
        </w:tc>
        <w:tc>
          <w:tcPr>
            <w:tcW w:w="7371" w:type="dxa"/>
            <w:vAlign w:val="center"/>
          </w:tcPr>
          <w:p w:rsidR="00975D63" w:rsidRPr="000E0573" w:rsidRDefault="00975D63" w:rsidP="0091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Полный почтовый адрес образовательного учреждения</w:t>
            </w:r>
          </w:p>
        </w:tc>
        <w:tc>
          <w:tcPr>
            <w:tcW w:w="3828" w:type="dxa"/>
            <w:vMerge w:val="restart"/>
            <w:vAlign w:val="center"/>
          </w:tcPr>
          <w:p w:rsidR="00975D63" w:rsidRPr="000E0573" w:rsidRDefault="00975D63" w:rsidP="0018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975D63" w:rsidRPr="00916406" w:rsidTr="00975D63">
        <w:trPr>
          <w:trHeight w:val="990"/>
        </w:trPr>
        <w:tc>
          <w:tcPr>
            <w:tcW w:w="3510" w:type="dxa"/>
            <w:vMerge/>
          </w:tcPr>
          <w:p w:rsidR="00975D63" w:rsidRPr="00916406" w:rsidRDefault="00975D63" w:rsidP="001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75D63" w:rsidRPr="000E0573" w:rsidRDefault="00975D63" w:rsidP="0091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(Индекс, Область, Район, Населенный пункт, Улица, Дом)</w:t>
            </w:r>
          </w:p>
        </w:tc>
        <w:tc>
          <w:tcPr>
            <w:tcW w:w="3828" w:type="dxa"/>
            <w:vMerge/>
          </w:tcPr>
          <w:p w:rsidR="00975D63" w:rsidRPr="00916406" w:rsidRDefault="00975D63" w:rsidP="001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1"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150057,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-д. Ушакова, д. 11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2"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150045,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Ленинградский пр-т, д.87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rPr>
          <w:trHeight w:val="921"/>
        </w:trPr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3"</w:t>
            </w:r>
          </w:p>
        </w:tc>
        <w:tc>
          <w:tcPr>
            <w:tcW w:w="7371" w:type="dxa"/>
            <w:vAlign w:val="center"/>
          </w:tcPr>
          <w:p w:rsidR="00975D63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150051,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"Лицей № 86"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150023,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Зелинского, д.6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"Основная школа № 35"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150035, Ярославская обл., г. Ярославль, ул. Кривова, д.4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150055,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пр-т Авиаторов, д.84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школа № </w:t>
            </w: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150043, Ярославская обл., г. Ярославль, ул. Жукова, д.7а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"Средняя школа № 6 им.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150057,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пр.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13"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150002, Ярославская обл., г. Ярославль, ул. Маланова, д.10г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23"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150006,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Светлая, д.36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150033,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Блюхера, д.74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150052, Ярославская обл., г. Ярославль, ул. Труфанова, д.4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"Средняя школа № 28"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63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150035,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</w:t>
            </w:r>
          </w:p>
          <w:p w:rsidR="00975D63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Калинина, д.35а</w:t>
            </w:r>
          </w:p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29"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150061,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Архангельский пр., д.13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rPr>
          <w:trHeight w:val="1136"/>
        </w:trPr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школа № 32 имени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150002,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Лесная, д.1б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"Средняя школа № 36"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150054, Ярославская обл., г. Ярославль, ул. Щапова, д.14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40"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150002,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48"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150065, Ярославская обл., г. Ярославль, ул. Папанина, д.10а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49"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150014,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Свободы, д.77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52"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150051,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55"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150061, Ярославская обл., г. Ярославль, ул. Громова, д.36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59"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150062,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Серго Орджоникидзе, д.35а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66"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150030,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Суздальское шоссе, д.15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"Средняя школа № 67"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150034, Ярославская обл., г. Ярославль, ул. Панфилова, д.9а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"Средняя школа № 68"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150035,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Калинина, д.37а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rPr>
          <w:trHeight w:val="925"/>
        </w:trPr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72"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150042,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Е.Колесовой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rPr>
          <w:trHeight w:val="1184"/>
        </w:trPr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школа № 74 имени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150054, Ярославская обл., г. Ярославль, ул. Тургенева, д.14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75"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150023, Ярославская обл., г. Ярославль, ул. Рыкачева, д.1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150000, Ярославская обл., г. Ярославль, ул. Собинова, д.22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150014, Ярославская обл., г. Ярославль, ул. С.-Щедрина, д.42а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150064, Ярославская обл., г. Ярославль, ул. Труфанова, д.21а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150044,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Е.Колесовой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63" w:rsidRPr="00916406" w:rsidTr="00975D63">
        <w:tc>
          <w:tcPr>
            <w:tcW w:w="3510" w:type="dxa"/>
          </w:tcPr>
          <w:p w:rsidR="00975D63" w:rsidRPr="00916406" w:rsidRDefault="00975D63" w:rsidP="000E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7371" w:type="dxa"/>
            <w:vAlign w:val="center"/>
          </w:tcPr>
          <w:p w:rsidR="00975D63" w:rsidRPr="00916406" w:rsidRDefault="00975D63" w:rsidP="0097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150049, </w:t>
            </w:r>
            <w:proofErr w:type="gram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</w:t>
            </w:r>
            <w:proofErr w:type="spellStart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Б.Октябрьская</w:t>
            </w:r>
            <w:proofErr w:type="spellEnd"/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8" w:type="dxa"/>
            <w:vAlign w:val="center"/>
          </w:tcPr>
          <w:p w:rsidR="00975D63" w:rsidRPr="00916406" w:rsidRDefault="00975D63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4502" w:rsidRPr="00143A99" w:rsidRDefault="00184502" w:rsidP="00143A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84502" w:rsidRPr="00143A99" w:rsidSect="00143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D9" w:rsidRDefault="00AD79D9" w:rsidP="00143A99">
      <w:pPr>
        <w:spacing w:after="0" w:line="240" w:lineRule="auto"/>
      </w:pPr>
      <w:r>
        <w:separator/>
      </w:r>
    </w:p>
  </w:endnote>
  <w:endnote w:type="continuationSeparator" w:id="0">
    <w:p w:rsidR="00AD79D9" w:rsidRDefault="00AD79D9" w:rsidP="001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D9" w:rsidRDefault="00AD79D9" w:rsidP="00143A99">
      <w:pPr>
        <w:spacing w:after="0" w:line="240" w:lineRule="auto"/>
      </w:pPr>
      <w:r>
        <w:separator/>
      </w:r>
    </w:p>
  </w:footnote>
  <w:footnote w:type="continuationSeparator" w:id="0">
    <w:p w:rsidR="00AD79D9" w:rsidRDefault="00AD79D9" w:rsidP="0014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E8"/>
    <w:rsid w:val="00003977"/>
    <w:rsid w:val="000142AB"/>
    <w:rsid w:val="00032E3E"/>
    <w:rsid w:val="000E0573"/>
    <w:rsid w:val="00107DA0"/>
    <w:rsid w:val="00143A99"/>
    <w:rsid w:val="0018152C"/>
    <w:rsid w:val="00182045"/>
    <w:rsid w:val="00184502"/>
    <w:rsid w:val="001A1AFD"/>
    <w:rsid w:val="001F7DA1"/>
    <w:rsid w:val="00204B94"/>
    <w:rsid w:val="00223F87"/>
    <w:rsid w:val="00421A05"/>
    <w:rsid w:val="0042210B"/>
    <w:rsid w:val="004C5C24"/>
    <w:rsid w:val="00532318"/>
    <w:rsid w:val="00540555"/>
    <w:rsid w:val="00545BAF"/>
    <w:rsid w:val="005B33D7"/>
    <w:rsid w:val="005C5CB2"/>
    <w:rsid w:val="005E51D4"/>
    <w:rsid w:val="006E2C0D"/>
    <w:rsid w:val="00852E76"/>
    <w:rsid w:val="00863AB1"/>
    <w:rsid w:val="0087751D"/>
    <w:rsid w:val="008B0CA6"/>
    <w:rsid w:val="008B5135"/>
    <w:rsid w:val="00916406"/>
    <w:rsid w:val="009743BA"/>
    <w:rsid w:val="00975D63"/>
    <w:rsid w:val="009B1AF1"/>
    <w:rsid w:val="009B2F14"/>
    <w:rsid w:val="009F6419"/>
    <w:rsid w:val="00A0229C"/>
    <w:rsid w:val="00A20B7A"/>
    <w:rsid w:val="00A6358F"/>
    <w:rsid w:val="00A738E8"/>
    <w:rsid w:val="00A83B85"/>
    <w:rsid w:val="00AD79D9"/>
    <w:rsid w:val="00B00DE6"/>
    <w:rsid w:val="00BA542A"/>
    <w:rsid w:val="00C017E1"/>
    <w:rsid w:val="00C44A85"/>
    <w:rsid w:val="00CD19C6"/>
    <w:rsid w:val="00CF232B"/>
    <w:rsid w:val="00D643A7"/>
    <w:rsid w:val="00DC676A"/>
    <w:rsid w:val="00E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99"/>
  </w:style>
  <w:style w:type="paragraph" w:styleId="a6">
    <w:name w:val="footer"/>
    <w:basedOn w:val="a"/>
    <w:link w:val="a7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99"/>
  </w:style>
  <w:style w:type="paragraph" w:styleId="a8">
    <w:name w:val="No Spacing"/>
    <w:uiPriority w:val="1"/>
    <w:qFormat/>
    <w:rsid w:val="00143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4B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4B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4B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4B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4B9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04B94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4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99"/>
  </w:style>
  <w:style w:type="paragraph" w:styleId="a6">
    <w:name w:val="footer"/>
    <w:basedOn w:val="a"/>
    <w:link w:val="a7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99"/>
  </w:style>
  <w:style w:type="paragraph" w:styleId="a8">
    <w:name w:val="No Spacing"/>
    <w:uiPriority w:val="1"/>
    <w:qFormat/>
    <w:rsid w:val="00143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4B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4B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4B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4B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4B9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04B94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3E1B-443E-4522-8CBD-22AAACFF6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F7888-50E4-4A3B-9575-6E35A6FF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0805-57FC-403B-BD73-2A1D79C4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D1F9B-41CF-457B-BBD9-F99D7D5A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первичного приема от населения компактных источников питания (батареек) на территории Ярославской области</vt:lpstr>
    </vt:vector>
  </TitlesOfParts>
  <Company>Правительство Ярославской области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первичного приема от населения компактных источников питания (батареек) на территории Ярославской области</dc:title>
  <dc:creator>Пронякова Марина Андреевна</dc:creator>
  <cp:lastModifiedBy>Мезенцева Екатерина Олеговна</cp:lastModifiedBy>
  <cp:revision>5</cp:revision>
  <dcterms:created xsi:type="dcterms:W3CDTF">2019-10-04T08:36:00Z</dcterms:created>
  <dcterms:modified xsi:type="dcterms:W3CDTF">2019-10-29T13:54:00Z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